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58" w:rsidRDefault="00F23B11" w:rsidP="00DB2858">
      <w:pPr>
        <w:jc w:val="center"/>
        <w:rPr>
          <w:b/>
        </w:rPr>
      </w:pPr>
      <w:r>
        <w:rPr>
          <w:b/>
        </w:rPr>
        <w:t xml:space="preserve">Информация </w:t>
      </w:r>
      <w:r w:rsidR="00DB2858">
        <w:rPr>
          <w:b/>
        </w:rPr>
        <w:t>об итогах социально-экономического развития Гомельско</w:t>
      </w:r>
      <w:r w:rsidR="00986010">
        <w:rPr>
          <w:b/>
        </w:rPr>
        <w:t>го района</w:t>
      </w:r>
    </w:p>
    <w:p w:rsidR="00DB2858" w:rsidRDefault="00672A08" w:rsidP="00D91D41">
      <w:pPr>
        <w:jc w:val="center"/>
        <w:rPr>
          <w:b/>
        </w:rPr>
      </w:pPr>
      <w:r>
        <w:rPr>
          <w:b/>
        </w:rPr>
        <w:t>за 2016</w:t>
      </w:r>
      <w:r w:rsidR="00710EA3">
        <w:rPr>
          <w:b/>
        </w:rPr>
        <w:t>г. – текущий период 2020</w:t>
      </w:r>
      <w:r w:rsidR="00DB2858">
        <w:rPr>
          <w:b/>
        </w:rPr>
        <w:t xml:space="preserve"> года</w:t>
      </w:r>
    </w:p>
    <w:p w:rsidR="00F17936" w:rsidRPr="00D91D41" w:rsidRDefault="00F17936" w:rsidP="00D91D41">
      <w:pPr>
        <w:jc w:val="center"/>
        <w:rPr>
          <w:b/>
        </w:rPr>
      </w:pPr>
    </w:p>
    <w:p w:rsidR="005A5363" w:rsidRDefault="005A5363" w:rsidP="00DB2858">
      <w:pPr>
        <w:pStyle w:val="Style3"/>
        <w:widowControl/>
        <w:ind w:firstLine="701"/>
        <w:jc w:val="both"/>
        <w:rPr>
          <w:rStyle w:val="FontStyle18"/>
          <w:sz w:val="30"/>
          <w:szCs w:val="30"/>
        </w:rPr>
      </w:pPr>
      <w:r>
        <w:rPr>
          <w:rStyle w:val="FontStyle18"/>
          <w:sz w:val="30"/>
          <w:szCs w:val="30"/>
        </w:rPr>
        <w:t>2020 год – завершающий год пятилетия. Во многом от его результатов зависят цели и задачи</w:t>
      </w:r>
      <w:r w:rsidR="005670A9">
        <w:rPr>
          <w:rStyle w:val="FontStyle18"/>
          <w:sz w:val="30"/>
          <w:szCs w:val="30"/>
        </w:rPr>
        <w:t xml:space="preserve"> программы</w:t>
      </w:r>
      <w:r>
        <w:rPr>
          <w:rStyle w:val="FontStyle18"/>
          <w:sz w:val="30"/>
          <w:szCs w:val="30"/>
        </w:rPr>
        <w:t xml:space="preserve"> социально-экономического развития на 2021-2025 годы.</w:t>
      </w:r>
    </w:p>
    <w:p w:rsidR="005A5363" w:rsidRDefault="005670A9" w:rsidP="00DB2858">
      <w:pPr>
        <w:pStyle w:val="Style3"/>
        <w:widowControl/>
        <w:ind w:firstLine="701"/>
        <w:jc w:val="both"/>
        <w:rPr>
          <w:rStyle w:val="FontStyle18"/>
          <w:sz w:val="30"/>
          <w:szCs w:val="30"/>
        </w:rPr>
      </w:pPr>
      <w:r>
        <w:rPr>
          <w:rStyle w:val="FontStyle18"/>
          <w:sz w:val="30"/>
          <w:szCs w:val="30"/>
        </w:rPr>
        <w:t>Жители Г</w:t>
      </w:r>
      <w:r w:rsidR="005A5363">
        <w:rPr>
          <w:rStyle w:val="FontStyle18"/>
          <w:sz w:val="30"/>
          <w:szCs w:val="30"/>
        </w:rPr>
        <w:t>омельско</w:t>
      </w:r>
      <w:r w:rsidR="00986010">
        <w:rPr>
          <w:rStyle w:val="FontStyle18"/>
          <w:sz w:val="30"/>
          <w:szCs w:val="30"/>
        </w:rPr>
        <w:t>го района</w:t>
      </w:r>
      <w:r w:rsidR="005A5363">
        <w:rPr>
          <w:rStyle w:val="FontStyle18"/>
          <w:sz w:val="30"/>
          <w:szCs w:val="30"/>
        </w:rPr>
        <w:t xml:space="preserve"> вносят значимый вклад в развитие экономического потенциала</w:t>
      </w:r>
      <w:r w:rsidR="00986010">
        <w:rPr>
          <w:rStyle w:val="FontStyle18"/>
          <w:sz w:val="30"/>
          <w:szCs w:val="30"/>
        </w:rPr>
        <w:t xml:space="preserve"> области,</w:t>
      </w:r>
      <w:r w:rsidR="005A5363">
        <w:rPr>
          <w:rStyle w:val="FontStyle18"/>
          <w:sz w:val="30"/>
          <w:szCs w:val="30"/>
        </w:rPr>
        <w:t xml:space="preserve"> республики, повышение качества жизни граждан.</w:t>
      </w:r>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rPr>
        <w:t>Гомельский район расположен в юго-восточной части Гомельской области, граничит с Репкинским и Городнянским районами Республики Украина, и 5 районами Гомельской области –</w:t>
      </w:r>
      <w:r w:rsidR="00BE47FB">
        <w:rPr>
          <w:rFonts w:eastAsia="Times New Roman"/>
        </w:rPr>
        <w:t xml:space="preserve"> </w:t>
      </w:r>
      <w:r w:rsidRPr="00F647B1">
        <w:t>Добрушским, Речицким, Лоевским, Ветковским, Буда-Кошелевским районами</w:t>
      </w:r>
      <w:r w:rsidRPr="00F647B1">
        <w:rPr>
          <w:rFonts w:eastAsia="Times New Roman"/>
        </w:rPr>
        <w:t>.</w:t>
      </w:r>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b/>
        </w:rPr>
        <w:t>Общая площадь</w:t>
      </w:r>
      <w:r w:rsidRPr="00F647B1">
        <w:rPr>
          <w:rFonts w:eastAsia="Times New Roman"/>
        </w:rPr>
        <w:t xml:space="preserve"> района составляет </w:t>
      </w:r>
      <w:r w:rsidRPr="00F647B1">
        <w:rPr>
          <w:rFonts w:eastAsia="Times New Roman"/>
          <w:b/>
        </w:rPr>
        <w:t>2 тысячи квадратных километров</w:t>
      </w:r>
      <w:r w:rsidRPr="00F647B1">
        <w:rPr>
          <w:rFonts w:eastAsia="Times New Roman"/>
        </w:rPr>
        <w:t>, структура земель района следующая:</w:t>
      </w:r>
    </w:p>
    <w:p w:rsidR="00986010" w:rsidRPr="00F647B1" w:rsidRDefault="00986010" w:rsidP="00986010">
      <w:pPr>
        <w:widowControl w:val="0"/>
        <w:shd w:val="clear" w:color="auto" w:fill="FFFFFF"/>
        <w:autoSpaceDE w:val="0"/>
        <w:autoSpaceDN w:val="0"/>
        <w:adjustRightInd w:val="0"/>
        <w:ind w:firstLine="142"/>
        <w:jc w:val="both"/>
        <w:rPr>
          <w:rFonts w:eastAsia="Times New Roman"/>
        </w:rPr>
      </w:pPr>
      <w:r w:rsidRPr="00F647B1">
        <w:rPr>
          <w:rFonts w:eastAsia="Times New Roman"/>
          <w:b/>
        </w:rPr>
        <w:t>– 71,3 тыс га</w:t>
      </w:r>
      <w:r w:rsidRPr="00F647B1">
        <w:rPr>
          <w:rFonts w:eastAsia="Times New Roman"/>
        </w:rPr>
        <w:t xml:space="preserve"> земель </w:t>
      </w:r>
      <w:r w:rsidRPr="00F647B1">
        <w:rPr>
          <w:rFonts w:eastAsia="Times New Roman"/>
          <w:b/>
        </w:rPr>
        <w:t>сельскохозяйственного назначения</w:t>
      </w:r>
      <w:r w:rsidR="00666794">
        <w:rPr>
          <w:rFonts w:eastAsia="Times New Roman"/>
          <w:b/>
        </w:rPr>
        <w:t xml:space="preserve"> </w:t>
      </w:r>
      <w:r w:rsidRPr="00F647B1">
        <w:rPr>
          <w:rFonts w:eastAsia="Times New Roman"/>
        </w:rPr>
        <w:t>(36%);</w:t>
      </w:r>
    </w:p>
    <w:p w:rsidR="00986010" w:rsidRPr="00F647B1" w:rsidRDefault="00986010" w:rsidP="00986010">
      <w:pPr>
        <w:widowControl w:val="0"/>
        <w:shd w:val="clear" w:color="auto" w:fill="FFFFFF"/>
        <w:autoSpaceDE w:val="0"/>
        <w:autoSpaceDN w:val="0"/>
        <w:adjustRightInd w:val="0"/>
        <w:ind w:firstLine="142"/>
        <w:jc w:val="both"/>
        <w:rPr>
          <w:rFonts w:eastAsia="Times New Roman"/>
        </w:rPr>
      </w:pPr>
      <w:r w:rsidRPr="00F647B1">
        <w:rPr>
          <w:rFonts w:eastAsia="Times New Roman"/>
          <w:b/>
        </w:rPr>
        <w:t>– 83,2 тыс га</w:t>
      </w:r>
      <w:r w:rsidRPr="00F647B1">
        <w:rPr>
          <w:rFonts w:eastAsia="Times New Roman"/>
        </w:rPr>
        <w:t xml:space="preserve"> земель </w:t>
      </w:r>
      <w:r w:rsidRPr="00F647B1">
        <w:rPr>
          <w:rFonts w:eastAsia="Times New Roman"/>
          <w:b/>
        </w:rPr>
        <w:t>лесного фонда</w:t>
      </w:r>
      <w:r w:rsidR="00666794">
        <w:rPr>
          <w:rFonts w:eastAsia="Times New Roman"/>
          <w:b/>
        </w:rPr>
        <w:t xml:space="preserve"> </w:t>
      </w:r>
      <w:r w:rsidRPr="00F647B1">
        <w:rPr>
          <w:rFonts w:eastAsia="Times New Roman"/>
        </w:rPr>
        <w:t>(43%);</w:t>
      </w:r>
    </w:p>
    <w:p w:rsidR="00986010" w:rsidRPr="00F647B1" w:rsidRDefault="00986010" w:rsidP="00986010">
      <w:pPr>
        <w:widowControl w:val="0"/>
        <w:shd w:val="clear" w:color="auto" w:fill="FFFFFF"/>
        <w:autoSpaceDE w:val="0"/>
        <w:autoSpaceDN w:val="0"/>
        <w:adjustRightInd w:val="0"/>
        <w:ind w:firstLine="142"/>
        <w:jc w:val="both"/>
        <w:rPr>
          <w:rFonts w:eastAsia="Times New Roman"/>
        </w:rPr>
      </w:pPr>
      <w:r w:rsidRPr="00F647B1">
        <w:rPr>
          <w:rFonts w:eastAsia="Times New Roman"/>
          <w:b/>
        </w:rPr>
        <w:t>– 9,5 тыс га</w:t>
      </w:r>
      <w:r w:rsidRPr="00F647B1">
        <w:rPr>
          <w:rFonts w:eastAsia="Times New Roman"/>
        </w:rPr>
        <w:t xml:space="preserve"> земель </w:t>
      </w:r>
      <w:r w:rsidRPr="00F647B1">
        <w:rPr>
          <w:rFonts w:eastAsia="Times New Roman"/>
          <w:b/>
        </w:rPr>
        <w:t>населенных пунктов</w:t>
      </w:r>
      <w:r w:rsidR="00666794">
        <w:rPr>
          <w:rFonts w:eastAsia="Times New Roman"/>
          <w:b/>
        </w:rPr>
        <w:t xml:space="preserve"> </w:t>
      </w:r>
      <w:r w:rsidRPr="00F647B1">
        <w:rPr>
          <w:rFonts w:eastAsia="Times New Roman"/>
        </w:rPr>
        <w:t>(5 %);</w:t>
      </w:r>
    </w:p>
    <w:p w:rsidR="00986010" w:rsidRPr="00F647B1" w:rsidRDefault="00986010" w:rsidP="00986010">
      <w:pPr>
        <w:widowControl w:val="0"/>
        <w:shd w:val="clear" w:color="auto" w:fill="FFFFFF"/>
        <w:autoSpaceDE w:val="0"/>
        <w:autoSpaceDN w:val="0"/>
        <w:adjustRightInd w:val="0"/>
        <w:ind w:firstLine="142"/>
        <w:jc w:val="both"/>
        <w:rPr>
          <w:rFonts w:eastAsia="Times New Roman"/>
        </w:rPr>
      </w:pPr>
      <w:r w:rsidRPr="00F647B1">
        <w:rPr>
          <w:rFonts w:eastAsia="Times New Roman"/>
        </w:rPr>
        <w:t xml:space="preserve">и </w:t>
      </w:r>
      <w:r w:rsidRPr="00F647B1">
        <w:rPr>
          <w:rFonts w:eastAsia="Times New Roman"/>
          <w:b/>
        </w:rPr>
        <w:t>31 тыс га (16%) иных земель</w:t>
      </w:r>
      <w:r w:rsidRPr="00F647B1">
        <w:rPr>
          <w:rFonts w:eastAsia="Times New Roman"/>
        </w:rPr>
        <w:t xml:space="preserve"> землепользователей Гомельского района (земли садоводческих товариществ, неиспользуемые земли, земли под древесно-кустарниковой растительностью (насаждениями), болотами и водными объектами, под объектами инженерной и транспортной инфраструктуры и иные).</w:t>
      </w:r>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rPr>
        <w:t>Из полезных ископаемых –</w:t>
      </w:r>
      <w:r w:rsidR="00BE47FB">
        <w:rPr>
          <w:rFonts w:eastAsia="Times New Roman"/>
        </w:rPr>
        <w:t xml:space="preserve"> </w:t>
      </w:r>
      <w:r w:rsidRPr="00F647B1">
        <w:rPr>
          <w:rFonts w:eastAsia="Times New Roman"/>
        </w:rPr>
        <w:t>залежи торфа, глины для грубой керамики и песка.</w:t>
      </w:r>
    </w:p>
    <w:p w:rsidR="00986010" w:rsidRPr="00415FC3" w:rsidRDefault="00986010" w:rsidP="006D03DF">
      <w:pPr>
        <w:widowControl w:val="0"/>
        <w:shd w:val="clear" w:color="auto" w:fill="FFFFFF"/>
        <w:autoSpaceDE w:val="0"/>
        <w:autoSpaceDN w:val="0"/>
        <w:adjustRightInd w:val="0"/>
        <w:ind w:firstLine="709"/>
        <w:jc w:val="both"/>
        <w:rPr>
          <w:rFonts w:eastAsia="Times New Roman"/>
          <w:color w:val="FF0000"/>
        </w:rPr>
      </w:pPr>
      <w:r w:rsidRPr="00F647B1">
        <w:rPr>
          <w:rFonts w:eastAsia="Times New Roman"/>
        </w:rPr>
        <w:t xml:space="preserve">На территории района расположено </w:t>
      </w:r>
      <w:r w:rsidRPr="00F647B1">
        <w:rPr>
          <w:rFonts w:eastAsia="Times New Roman"/>
          <w:b/>
        </w:rPr>
        <w:t>184</w:t>
      </w:r>
      <w:r w:rsidR="00BE47FB">
        <w:rPr>
          <w:rFonts w:eastAsia="Times New Roman"/>
          <w:b/>
        </w:rPr>
        <w:t xml:space="preserve"> </w:t>
      </w:r>
      <w:r w:rsidRPr="00F647B1">
        <w:rPr>
          <w:rFonts w:eastAsia="Times New Roman"/>
          <w:b/>
        </w:rPr>
        <w:t>сельских населенных пункта и рабочий поселок Большевик.</w:t>
      </w:r>
    </w:p>
    <w:p w:rsidR="00986010" w:rsidRPr="00671C02" w:rsidRDefault="00986010" w:rsidP="00986010">
      <w:pPr>
        <w:pStyle w:val="Style3"/>
        <w:ind w:firstLine="701"/>
        <w:jc w:val="both"/>
        <w:rPr>
          <w:rStyle w:val="FontStyle18"/>
          <w:sz w:val="30"/>
          <w:szCs w:val="30"/>
        </w:rPr>
      </w:pPr>
      <w:r w:rsidRPr="00671C02">
        <w:rPr>
          <w:rStyle w:val="FontStyle18"/>
          <w:sz w:val="30"/>
          <w:szCs w:val="30"/>
        </w:rPr>
        <w:t xml:space="preserve">Гомельский район – один из наиболее густонаселенных районов области. </w:t>
      </w:r>
    </w:p>
    <w:p w:rsidR="00986010" w:rsidRPr="00671C02" w:rsidRDefault="00986010" w:rsidP="00986010">
      <w:pPr>
        <w:pStyle w:val="Style3"/>
        <w:widowControl/>
        <w:ind w:firstLine="701"/>
        <w:jc w:val="both"/>
        <w:rPr>
          <w:rStyle w:val="FontStyle18"/>
          <w:sz w:val="30"/>
          <w:szCs w:val="30"/>
        </w:rPr>
      </w:pPr>
      <w:r w:rsidRPr="00671C02">
        <w:rPr>
          <w:rStyle w:val="FontStyle18"/>
          <w:sz w:val="30"/>
          <w:szCs w:val="30"/>
        </w:rPr>
        <w:t xml:space="preserve">На территории площадью 1,95 тыс.кв. км проживает </w:t>
      </w:r>
      <w:r w:rsidR="006D03DF" w:rsidRPr="006D03DF">
        <w:rPr>
          <w:rStyle w:val="FontStyle18"/>
          <w:b/>
          <w:sz w:val="30"/>
          <w:szCs w:val="30"/>
        </w:rPr>
        <w:t>70,2</w:t>
      </w:r>
      <w:r w:rsidRPr="006D03DF">
        <w:rPr>
          <w:rStyle w:val="FontStyle18"/>
          <w:b/>
          <w:sz w:val="30"/>
          <w:szCs w:val="30"/>
        </w:rPr>
        <w:t xml:space="preserve"> тыс. </w:t>
      </w:r>
      <w:r w:rsidRPr="00C06CD6">
        <w:rPr>
          <w:rStyle w:val="FontStyle18"/>
          <w:b/>
          <w:sz w:val="30"/>
          <w:szCs w:val="30"/>
        </w:rPr>
        <w:t>человек</w:t>
      </w:r>
      <w:r>
        <w:rPr>
          <w:rStyle w:val="FontStyle18"/>
          <w:sz w:val="30"/>
          <w:szCs w:val="30"/>
        </w:rPr>
        <w:t xml:space="preserve"> (</w:t>
      </w:r>
      <w:r w:rsidRPr="00671C02">
        <w:rPr>
          <w:rStyle w:val="FontStyle18"/>
          <w:sz w:val="30"/>
          <w:szCs w:val="30"/>
        </w:rPr>
        <w:t>число жителей на 1 кв. км составляет 3</w:t>
      </w:r>
      <w:r w:rsidR="006D03DF">
        <w:rPr>
          <w:rStyle w:val="FontStyle18"/>
          <w:sz w:val="30"/>
          <w:szCs w:val="30"/>
        </w:rPr>
        <w:t>6</w:t>
      </w:r>
      <w:r w:rsidRPr="00671C02">
        <w:rPr>
          <w:rStyle w:val="FontStyle18"/>
          <w:sz w:val="30"/>
          <w:szCs w:val="30"/>
        </w:rPr>
        <w:t xml:space="preserve"> человек</w:t>
      </w:r>
      <w:r>
        <w:rPr>
          <w:rStyle w:val="FontStyle18"/>
          <w:sz w:val="30"/>
          <w:szCs w:val="30"/>
        </w:rPr>
        <w:t xml:space="preserve">), </w:t>
      </w:r>
      <w:r w:rsidRPr="00C06CD6">
        <w:rPr>
          <w:rStyle w:val="FontStyle18"/>
          <w:sz w:val="30"/>
          <w:szCs w:val="30"/>
        </w:rPr>
        <w:t>в том числе:</w:t>
      </w:r>
    </w:p>
    <w:p w:rsidR="00986010" w:rsidRPr="00F647B1" w:rsidRDefault="00986010" w:rsidP="00986010">
      <w:pPr>
        <w:widowControl w:val="0"/>
        <w:shd w:val="clear" w:color="auto" w:fill="FFFFFF"/>
        <w:autoSpaceDE w:val="0"/>
        <w:autoSpaceDN w:val="0"/>
        <w:adjustRightInd w:val="0"/>
        <w:ind w:firstLine="142"/>
        <w:jc w:val="both"/>
        <w:rPr>
          <w:rFonts w:eastAsia="Times New Roman"/>
        </w:rPr>
      </w:pPr>
      <w:r>
        <w:rPr>
          <w:rFonts w:eastAsia="Times New Roman"/>
          <w:b/>
        </w:rPr>
        <w:tab/>
      </w:r>
      <w:r w:rsidR="006D03DF">
        <w:rPr>
          <w:rFonts w:eastAsia="Times New Roman"/>
          <w:b/>
        </w:rPr>
        <w:t xml:space="preserve">19,2 </w:t>
      </w:r>
      <w:r w:rsidRPr="00F647B1">
        <w:rPr>
          <w:rFonts w:eastAsia="Times New Roman"/>
          <w:b/>
        </w:rPr>
        <w:t>%</w:t>
      </w:r>
      <w:r w:rsidR="00666794">
        <w:rPr>
          <w:rFonts w:eastAsia="Times New Roman"/>
          <w:b/>
        </w:rPr>
        <w:t xml:space="preserve"> </w:t>
      </w:r>
      <w:r w:rsidRPr="00F647B1">
        <w:rPr>
          <w:rFonts w:eastAsia="Times New Roman"/>
          <w:b/>
        </w:rPr>
        <w:t>(молодежь)</w:t>
      </w:r>
      <w:r w:rsidR="00BE47FB">
        <w:rPr>
          <w:rFonts w:eastAsia="Times New Roman"/>
          <w:b/>
        </w:rPr>
        <w:t xml:space="preserve"> </w:t>
      </w:r>
      <w:r w:rsidRPr="00F647B1">
        <w:rPr>
          <w:rFonts w:eastAsia="Times New Roman"/>
        </w:rPr>
        <w:t xml:space="preserve">- лица </w:t>
      </w:r>
      <w:r w:rsidRPr="00F647B1">
        <w:rPr>
          <w:rFonts w:eastAsia="Times New Roman"/>
          <w:b/>
        </w:rPr>
        <w:t>моложе</w:t>
      </w:r>
      <w:r w:rsidRPr="00F647B1">
        <w:rPr>
          <w:rFonts w:eastAsia="Times New Roman"/>
        </w:rPr>
        <w:t xml:space="preserve"> трудоспособного возраста,</w:t>
      </w:r>
    </w:p>
    <w:p w:rsidR="00986010" w:rsidRPr="00F647B1" w:rsidRDefault="00986010" w:rsidP="00986010">
      <w:pPr>
        <w:widowControl w:val="0"/>
        <w:shd w:val="clear" w:color="auto" w:fill="FFFFFF"/>
        <w:autoSpaceDE w:val="0"/>
        <w:autoSpaceDN w:val="0"/>
        <w:adjustRightInd w:val="0"/>
        <w:ind w:firstLine="142"/>
        <w:jc w:val="both"/>
        <w:rPr>
          <w:rFonts w:eastAsia="Times New Roman"/>
          <w:b/>
        </w:rPr>
      </w:pPr>
      <w:r>
        <w:rPr>
          <w:rFonts w:eastAsia="Times New Roman"/>
          <w:b/>
        </w:rPr>
        <w:tab/>
      </w:r>
      <w:r w:rsidR="006D03DF">
        <w:rPr>
          <w:rFonts w:eastAsia="Times New Roman"/>
          <w:b/>
        </w:rPr>
        <w:t xml:space="preserve">54,1 </w:t>
      </w:r>
      <w:r w:rsidRPr="00F647B1">
        <w:rPr>
          <w:rFonts w:eastAsia="Times New Roman"/>
          <w:b/>
        </w:rPr>
        <w:t xml:space="preserve">% - трудоспособного, </w:t>
      </w:r>
    </w:p>
    <w:p w:rsidR="00986010" w:rsidRPr="00F647B1" w:rsidRDefault="00986010" w:rsidP="00986010">
      <w:pPr>
        <w:widowControl w:val="0"/>
        <w:shd w:val="clear" w:color="auto" w:fill="FFFFFF"/>
        <w:autoSpaceDE w:val="0"/>
        <w:autoSpaceDN w:val="0"/>
        <w:adjustRightInd w:val="0"/>
        <w:ind w:firstLine="142"/>
        <w:jc w:val="both"/>
        <w:rPr>
          <w:rFonts w:eastAsia="Times New Roman"/>
        </w:rPr>
      </w:pPr>
      <w:r>
        <w:rPr>
          <w:rFonts w:eastAsia="Times New Roman"/>
          <w:b/>
        </w:rPr>
        <w:tab/>
      </w:r>
      <w:r w:rsidR="006D03DF">
        <w:rPr>
          <w:rFonts w:eastAsia="Times New Roman"/>
          <w:b/>
        </w:rPr>
        <w:t xml:space="preserve">27,4 </w:t>
      </w:r>
      <w:r w:rsidRPr="00F647B1">
        <w:rPr>
          <w:rFonts w:eastAsia="Times New Roman"/>
          <w:b/>
        </w:rPr>
        <w:t>% (пенсионеры) старше</w:t>
      </w:r>
      <w:r w:rsidRPr="00F647B1">
        <w:rPr>
          <w:rFonts w:eastAsia="Times New Roman"/>
        </w:rPr>
        <w:t xml:space="preserve"> трудоспособного возраста</w:t>
      </w:r>
      <w:r w:rsidR="006D03DF">
        <w:rPr>
          <w:rFonts w:eastAsia="Times New Roman"/>
        </w:rPr>
        <w:t>.</w:t>
      </w:r>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rPr>
        <w:t xml:space="preserve">Административно район разделен на </w:t>
      </w:r>
      <w:r w:rsidRPr="00F647B1">
        <w:rPr>
          <w:rFonts w:eastAsia="Times New Roman"/>
          <w:b/>
        </w:rPr>
        <w:t>21 сельский Совет</w:t>
      </w:r>
      <w:r w:rsidRPr="00F647B1">
        <w:rPr>
          <w:rFonts w:eastAsia="Times New Roman"/>
        </w:rPr>
        <w:t>.</w:t>
      </w:r>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rPr>
        <w:t>Количество жителей, проживающих на территории сельсоветов, значительно разнится и составляет от 6</w:t>
      </w:r>
      <w:r w:rsidR="00993C48">
        <w:rPr>
          <w:rFonts w:eastAsia="Times New Roman"/>
        </w:rPr>
        <w:t>46</w:t>
      </w:r>
      <w:r w:rsidRPr="00F647B1">
        <w:rPr>
          <w:rFonts w:eastAsia="Times New Roman"/>
        </w:rPr>
        <w:t xml:space="preserve"> человек, проживающих на территории Шарпиловского сельсовета, до 11</w:t>
      </w:r>
      <w:r w:rsidR="00993C48">
        <w:rPr>
          <w:rFonts w:eastAsia="Times New Roman"/>
        </w:rPr>
        <w:t xml:space="preserve"> 440 </w:t>
      </w:r>
      <w:r w:rsidRPr="00F647B1">
        <w:rPr>
          <w:rFonts w:eastAsia="Times New Roman"/>
        </w:rPr>
        <w:t>тыс</w:t>
      </w:r>
      <w:r w:rsidR="00993C48">
        <w:rPr>
          <w:rFonts w:eastAsia="Times New Roman"/>
        </w:rPr>
        <w:t>.</w:t>
      </w:r>
      <w:r w:rsidRPr="00F647B1">
        <w:rPr>
          <w:rFonts w:eastAsia="Times New Roman"/>
        </w:rPr>
        <w:t xml:space="preserve"> человек, проживающих на территории Улуковского сельсовета. </w:t>
      </w:r>
    </w:p>
    <w:p w:rsidR="00986010" w:rsidRPr="0052779E" w:rsidRDefault="00986010" w:rsidP="00986010">
      <w:pPr>
        <w:widowControl w:val="0"/>
        <w:shd w:val="clear" w:color="auto" w:fill="FFFFFF"/>
        <w:autoSpaceDE w:val="0"/>
        <w:autoSpaceDN w:val="0"/>
        <w:adjustRightInd w:val="0"/>
        <w:ind w:firstLine="709"/>
        <w:jc w:val="both"/>
        <w:rPr>
          <w:rFonts w:eastAsia="Times New Roman"/>
        </w:rPr>
      </w:pPr>
      <w:r w:rsidRPr="0052779E">
        <w:rPr>
          <w:rFonts w:eastAsia="Times New Roman"/>
          <w:b/>
        </w:rPr>
        <w:t xml:space="preserve">Особенностью </w:t>
      </w:r>
      <w:r w:rsidRPr="0052779E">
        <w:rPr>
          <w:rFonts w:eastAsia="Times New Roman"/>
        </w:rPr>
        <w:t xml:space="preserve">Гомельского района является наличие значительного количества </w:t>
      </w:r>
      <w:r w:rsidRPr="0052779E">
        <w:rPr>
          <w:rFonts w:eastAsia="Times New Roman"/>
          <w:b/>
        </w:rPr>
        <w:t>садоводческих товариществ (334</w:t>
      </w:r>
      <w:r w:rsidR="00E55484">
        <w:rPr>
          <w:rFonts w:eastAsia="Times New Roman"/>
          <w:b/>
        </w:rPr>
        <w:t xml:space="preserve"> </w:t>
      </w:r>
      <w:r w:rsidRPr="0052779E">
        <w:rPr>
          <w:rFonts w:eastAsia="Times New Roman"/>
          <w:b/>
        </w:rPr>
        <w:t>ед, более 28 тысяч земельных участков),</w:t>
      </w:r>
      <w:r w:rsidRPr="0052779E">
        <w:rPr>
          <w:rFonts w:eastAsia="Times New Roman"/>
        </w:rPr>
        <w:t xml:space="preserve"> которые сосредоточены в основном в границах </w:t>
      </w:r>
      <w:r w:rsidRPr="0052779E">
        <w:rPr>
          <w:rFonts w:eastAsia="Times New Roman"/>
        </w:rPr>
        <w:lastRenderedPageBreak/>
        <w:t xml:space="preserve">Бобовичского (69 ед), Грабовского (31 ед), Долголесского (18 ед), Приборского (26 ед), Терешковичского (48 ед), Терюхского (28 ед)и Улуковского (57 ед) сельсоветов. </w:t>
      </w:r>
      <w:r w:rsidRPr="0052779E">
        <w:rPr>
          <w:rFonts w:eastAsia="Times New Roman"/>
          <w:b/>
        </w:rPr>
        <w:t>5 сельских Советов не имеют</w:t>
      </w:r>
      <w:r w:rsidRPr="0052779E">
        <w:rPr>
          <w:rFonts w:eastAsia="Times New Roman"/>
        </w:rPr>
        <w:t xml:space="preserve"> на своей территории </w:t>
      </w:r>
      <w:r w:rsidRPr="0052779E">
        <w:rPr>
          <w:rFonts w:eastAsia="Times New Roman"/>
          <w:b/>
        </w:rPr>
        <w:t xml:space="preserve">садоводческих товариществ </w:t>
      </w:r>
      <w:r w:rsidRPr="0052779E">
        <w:rPr>
          <w:rFonts w:eastAsia="Times New Roman"/>
        </w:rPr>
        <w:t>(Ереминский, Урицкий, Тереничский, Азделинский, Большевистский).</w:t>
      </w:r>
      <w:bookmarkStart w:id="0" w:name="_GoBack"/>
      <w:bookmarkEnd w:id="0"/>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rPr>
        <w:t>Важнейший фактор привлекательности района –</w:t>
      </w:r>
      <w:r w:rsidR="00E55484">
        <w:rPr>
          <w:rFonts w:eastAsia="Times New Roman"/>
        </w:rPr>
        <w:t xml:space="preserve"> </w:t>
      </w:r>
      <w:r w:rsidRPr="00F647B1">
        <w:rPr>
          <w:rFonts w:eastAsia="Times New Roman"/>
        </w:rPr>
        <w:t>это месторасположение (Гомельский район расположен вокруг областного центра г. Гомеля), хорошо развитая инфраструктура, высокий уровень образования и профессиональной подготовки специалистов и населения.</w:t>
      </w:r>
    </w:p>
    <w:p w:rsidR="00986010" w:rsidRPr="00F647B1" w:rsidRDefault="00986010" w:rsidP="00986010">
      <w:pPr>
        <w:widowControl w:val="0"/>
        <w:shd w:val="clear" w:color="auto" w:fill="FFFFFF"/>
        <w:autoSpaceDE w:val="0"/>
        <w:autoSpaceDN w:val="0"/>
        <w:adjustRightInd w:val="0"/>
        <w:ind w:firstLine="709"/>
        <w:jc w:val="both"/>
        <w:rPr>
          <w:rFonts w:eastAsia="Times New Roman"/>
        </w:rPr>
      </w:pPr>
      <w:r w:rsidRPr="00F647B1">
        <w:rPr>
          <w:rFonts w:eastAsia="Times New Roman"/>
        </w:rPr>
        <w:t xml:space="preserve">Через территорию района проходят автомагистрали на Киев, Брянск, Санкт-Петербург, в том числе автодороги республиканского значения М-5, М-8, М10. Кроме того, на территории района расположен аэропорт, которому присвоен статус международного. </w:t>
      </w:r>
    </w:p>
    <w:p w:rsidR="00986010" w:rsidRPr="00DA3A82" w:rsidRDefault="00986010" w:rsidP="00DB2858">
      <w:pPr>
        <w:pStyle w:val="Style3"/>
        <w:widowControl/>
        <w:ind w:firstLine="701"/>
        <w:jc w:val="both"/>
        <w:rPr>
          <w:rStyle w:val="FontStyle18"/>
          <w:sz w:val="30"/>
          <w:szCs w:val="30"/>
        </w:rPr>
      </w:pPr>
    </w:p>
    <w:p w:rsidR="00E772EC" w:rsidRDefault="00E772EC" w:rsidP="00E772EC">
      <w:pPr>
        <w:pStyle w:val="1"/>
        <w:jc w:val="center"/>
        <w:rPr>
          <w:b/>
        </w:rPr>
      </w:pPr>
      <w:bookmarkStart w:id="1" w:name="_Toc331692385"/>
      <w:r w:rsidRPr="00DA3A82">
        <w:rPr>
          <w:b/>
        </w:rPr>
        <w:t>Промышленность</w:t>
      </w:r>
      <w:bookmarkEnd w:id="1"/>
    </w:p>
    <w:p w:rsidR="00DA3A82" w:rsidRPr="00DA3A82" w:rsidRDefault="00DA3A82" w:rsidP="00DA3A82"/>
    <w:p w:rsidR="00DA3A82" w:rsidRPr="00DA3A82" w:rsidRDefault="00DA3A82" w:rsidP="00DA3A82">
      <w:pPr>
        <w:ind w:firstLine="709"/>
        <w:jc w:val="both"/>
        <w:rPr>
          <w:spacing w:val="-6"/>
        </w:rPr>
      </w:pPr>
      <w:r w:rsidRPr="00DA3A82">
        <w:rPr>
          <w:spacing w:val="-6"/>
        </w:rPr>
        <w:t>На территории Гомельского района находится 9 предприятий промышленности. Основными отраслями промышленности являются снабжение электроэнергией, газом, паром, горячей водой; сбор, обработка и удаление отходов; производство машин и оборудования для животноводства, птицеводства, кормопроизводства, торфяной промышленности, пищевой продукции, пластмассовых изделий, используемых в строительстве.</w:t>
      </w:r>
    </w:p>
    <w:p w:rsidR="00DA3A82" w:rsidRPr="00DA3A82" w:rsidRDefault="00DA3A82" w:rsidP="00DA3A82">
      <w:pPr>
        <w:ind w:firstLine="709"/>
        <w:jc w:val="both"/>
        <w:rPr>
          <w:spacing w:val="-6"/>
        </w:rPr>
      </w:pPr>
      <w:r w:rsidRPr="00DA3A82">
        <w:rPr>
          <w:spacing w:val="-6"/>
        </w:rPr>
        <w:t>За четыре прошедших года (с 2016г. по 2019г.) объем промышленного производства увеличен на 5,0%, произведено промышленной продукции на сумму порядка11,0 тыс. рублей,</w:t>
      </w:r>
    </w:p>
    <w:p w:rsidR="00DA3A82" w:rsidRPr="00DA3A82" w:rsidRDefault="00DA3A82" w:rsidP="00DA3A82">
      <w:pPr>
        <w:ind w:firstLine="709"/>
        <w:jc w:val="both"/>
      </w:pPr>
      <w:r w:rsidRPr="00DA3A82">
        <w:t xml:space="preserve">Одним их валообразующих предприятий района является ООО «Производственная компания Сябры», на базе которого  осуществляется лицензионный розлив вин и производство водок и настоек под брендом «СЯБРЫ». </w:t>
      </w:r>
    </w:p>
    <w:p w:rsidR="00DA3A82" w:rsidRPr="00DA3A82" w:rsidRDefault="00DA3A82" w:rsidP="00DA3A82">
      <w:pPr>
        <w:ind w:firstLine="709"/>
        <w:jc w:val="both"/>
        <w:rPr>
          <w:spacing w:val="-6"/>
        </w:rPr>
      </w:pPr>
      <w:r w:rsidRPr="00DA3A82">
        <w:rPr>
          <w:spacing w:val="-6"/>
        </w:rPr>
        <w:t>Одним из направлений развития предприятий Гомельского района является рост эффективности и конкурентоспособности, экспортной направленности производства промышленной продукции, освоение производства импортозамещающей продукции.</w:t>
      </w:r>
    </w:p>
    <w:p w:rsidR="00DA3A82" w:rsidRPr="00DA3A82" w:rsidRDefault="00DA3A82" w:rsidP="00DA3A82">
      <w:pPr>
        <w:ind w:firstLine="709"/>
        <w:jc w:val="both"/>
        <w:rPr>
          <w:spacing w:val="-6"/>
        </w:rPr>
      </w:pPr>
      <w:r w:rsidRPr="00DA3A82">
        <w:rPr>
          <w:spacing w:val="-6"/>
        </w:rPr>
        <w:t>Механизмами реализации будут являться повышение качества и конкурентоспособности продукции с учетом спроса на рынках сбыта, наращивание экономически обоснованных объемов производства, отработку и диверсификацию рынков сбыта, поиск новых ниш, наращивание (сохранение) объемов продаж на традиционных внешних рынках, увеличение доли на новых и перспективных внешних рынках.</w:t>
      </w:r>
    </w:p>
    <w:p w:rsidR="00DA3A82" w:rsidRPr="00DA3A82" w:rsidRDefault="00DA3A82" w:rsidP="00DA3A82">
      <w:pPr>
        <w:spacing w:line="340" w:lineRule="exact"/>
        <w:ind w:firstLine="708"/>
        <w:jc w:val="both"/>
      </w:pPr>
      <w:r w:rsidRPr="00DA3A82">
        <w:t>В расчете на 1 жителя в Гомельском районе за январь-март 2020 года произведено промышленной продукции на 0,7 тыс. рублей.</w:t>
      </w:r>
    </w:p>
    <w:p w:rsidR="00DA3A82" w:rsidRPr="00DA3A82" w:rsidRDefault="00DA3A82" w:rsidP="00DA3A82">
      <w:pPr>
        <w:spacing w:line="340" w:lineRule="exact"/>
        <w:ind w:firstLine="708"/>
        <w:jc w:val="both"/>
      </w:pPr>
      <w:r w:rsidRPr="00DA3A82">
        <w:t xml:space="preserve">За последние годы в нашем районе реализован ряд крупных инвестиционных проектов: </w:t>
      </w:r>
    </w:p>
    <w:p w:rsidR="00DA3A82" w:rsidRPr="00DA3A82" w:rsidRDefault="00DA3A82" w:rsidP="00DA3A82">
      <w:pPr>
        <w:spacing w:line="340" w:lineRule="exact"/>
        <w:ind w:firstLine="708"/>
        <w:jc w:val="both"/>
      </w:pPr>
      <w:r w:rsidRPr="00DA3A82">
        <w:lastRenderedPageBreak/>
        <w:t>- в 2015 году реализован инвестиционный проект ООО «Завод гидроизоляционный материалов «Пенетрон-Бел» по организации производства импортозамещающих гидроизоляционных материалов для строительства, ремонта, восстановления и гидроизоляции строительных конструкций;</w:t>
      </w:r>
    </w:p>
    <w:p w:rsidR="00DA3A82" w:rsidRPr="00DA3A82" w:rsidRDefault="00DA3A82" w:rsidP="00DA3A82">
      <w:pPr>
        <w:spacing w:line="340" w:lineRule="exact"/>
        <w:ind w:firstLine="708"/>
        <w:jc w:val="both"/>
      </w:pPr>
      <w:r w:rsidRPr="00DA3A82">
        <w:t>- введен в эксплуатацию новый цех по производству листа полиэтиленового в ОАО «Гомельский завод «Импульс, данная продукция является импортозамещающей и экспортоориентированной;</w:t>
      </w:r>
    </w:p>
    <w:p w:rsidR="00DA3A82" w:rsidRPr="00DA3A82" w:rsidRDefault="00DA3A82" w:rsidP="00DA3A82">
      <w:pPr>
        <w:spacing w:line="340" w:lineRule="exact"/>
        <w:ind w:firstLine="708"/>
        <w:jc w:val="both"/>
      </w:pPr>
      <w:r w:rsidRPr="00DA3A82">
        <w:t xml:space="preserve">- установлено оборудование по выпуску водки и ликеро-водочных изделий в цехе розлива филиала "Завод виноградных вин </w:t>
      </w:r>
      <w:r w:rsidR="00BE47FB">
        <w:t>«</w:t>
      </w:r>
      <w:r w:rsidRPr="00DA3A82">
        <w:t>Юбилейный</w:t>
      </w:r>
      <w:r w:rsidR="00BE47FB">
        <w:t>»</w:t>
      </w:r>
      <w:r w:rsidRPr="00DA3A82">
        <w:t xml:space="preserve"> СООО </w:t>
      </w:r>
      <w:r w:rsidR="00BE47FB">
        <w:t>«</w:t>
      </w:r>
      <w:r w:rsidRPr="00DA3A82">
        <w:t>Белвингрупп</w:t>
      </w:r>
      <w:r w:rsidR="00BE47FB">
        <w:t>»</w:t>
      </w:r>
      <w:r w:rsidRPr="00DA3A82">
        <w:t xml:space="preserve"> (ныне ОАО «Производственная компания Сябры») Данная продукция также является экспортоориентированной;</w:t>
      </w:r>
    </w:p>
    <w:p w:rsidR="00DA3A82" w:rsidRPr="00DA3A82" w:rsidRDefault="00DA3A82" w:rsidP="00DA3A82">
      <w:pPr>
        <w:spacing w:line="340" w:lineRule="exact"/>
        <w:ind w:firstLine="708"/>
        <w:jc w:val="both"/>
      </w:pPr>
      <w:r w:rsidRPr="00DA3A82">
        <w:t xml:space="preserve">- реализован инвестиционный договор с созданием 15 рабочих мест частным строительным унитарным предприятиям "Линия Сноса" «Организация сбора, подготовки и (или) переработки вторичных материальных ресурсов». </w:t>
      </w:r>
    </w:p>
    <w:p w:rsidR="00DA3A82" w:rsidRPr="00DA3A82" w:rsidRDefault="00DA3A82" w:rsidP="00DA3A82">
      <w:pPr>
        <w:spacing w:line="340" w:lineRule="exact"/>
        <w:ind w:firstLine="708"/>
        <w:jc w:val="both"/>
      </w:pPr>
      <w:r w:rsidRPr="00DA3A82">
        <w:t xml:space="preserve">В рамках реализации договора построен и зарегистрирован объект «Участок сбора и переработки отходов строительства, вторичных материальных ресурсов». </w:t>
      </w:r>
    </w:p>
    <w:p w:rsidR="00DA3A82" w:rsidRPr="00DA3A82" w:rsidRDefault="00DA3A82" w:rsidP="00DA3A82">
      <w:pPr>
        <w:spacing w:line="340" w:lineRule="exact"/>
        <w:ind w:firstLine="708"/>
        <w:jc w:val="both"/>
      </w:pPr>
      <w:r w:rsidRPr="00DA3A82">
        <w:t xml:space="preserve">Согласно техническим условиям смесь продуктов дробления, получаемая в результате переработки отходов, предназначена для устройства оснований, внешних и внутренних дорог, временных подъездных автомобильных дорог, засыпки коммуникаций, вертикальной планировки площадок промышленных сельскохозяйственных предприятий и территорий промышленных узлов, оснований под бетонирование площадок. </w:t>
      </w:r>
    </w:p>
    <w:p w:rsidR="00DA3A82" w:rsidRPr="00DA3A82" w:rsidRDefault="00DA3A82" w:rsidP="00DA3A82">
      <w:pPr>
        <w:spacing w:line="340" w:lineRule="exact"/>
        <w:ind w:firstLine="708"/>
        <w:jc w:val="both"/>
      </w:pPr>
      <w:r w:rsidRPr="00DA3A82">
        <w:t xml:space="preserve">Предприятие перерабатывает и повторно вовлекает в хозяйственный оборот строительные отходы, который не захоронены на полигонах, а рационально использованы при строительстве объектов в г. Гомеле и Гомельском районе. </w:t>
      </w:r>
    </w:p>
    <w:p w:rsidR="00DA3A82" w:rsidRPr="00DA3A82" w:rsidRDefault="00DA3A82" w:rsidP="00DA3A82">
      <w:pPr>
        <w:spacing w:line="340" w:lineRule="exact"/>
        <w:ind w:firstLine="708"/>
        <w:jc w:val="both"/>
      </w:pPr>
      <w:r w:rsidRPr="00DA3A82">
        <w:t>В 2019 году районом обеспечено привлечение инвестиций в основной капитал на сумму 172 млн руб., что составило 135,8% в сопоставимых условиях к 2018 году, в том числе по коммунальным организациям – 40 млн. рублей или 96,9%. Это те средства, которые при эффективном использовании вернутся повышением, производительности труда, созданием новых рабочих мест, расширением действующих мощностей.</w:t>
      </w:r>
    </w:p>
    <w:p w:rsidR="00DA3A82" w:rsidRPr="00DA3A82" w:rsidRDefault="00DA3A82" w:rsidP="00DA3A82">
      <w:pPr>
        <w:spacing w:line="340" w:lineRule="exact"/>
        <w:ind w:firstLine="708"/>
        <w:jc w:val="both"/>
      </w:pPr>
      <w:r w:rsidRPr="00DA3A82">
        <w:t>За последние годы реализован ряд инвестиционных проектов, значимых не только для региона, но и для республики в целом.</w:t>
      </w:r>
    </w:p>
    <w:p w:rsidR="00DA3A82" w:rsidRPr="00DA3A82" w:rsidRDefault="00DA3A82" w:rsidP="00DA3A82">
      <w:pPr>
        <w:ind w:firstLine="709"/>
        <w:jc w:val="both"/>
      </w:pPr>
      <w:r w:rsidRPr="00DA3A82">
        <w:t xml:space="preserve">ОДО «ВНЕШГОМЕЛЬСТРОЙ» реализован инвестиционный проект «Строительство кондитерской фабрики на территории Гомельского района», что обеспечило выпуск инновационной продукции. Для организации процесса производства и реализации производимой кондитерской продукции было зарегистрировано новое предприятие   ООО </w:t>
      </w:r>
      <w:r w:rsidRPr="00DA3A82">
        <w:lastRenderedPageBreak/>
        <w:t xml:space="preserve">«Кондитерская фабрика «Летож». На предприятии организовано импортозамещающее экспортоориентированное производство кондитерской продукции (экструдированные жевательные конфеты) не имеющие аналогов, как на внутреннем рынке, так и на территории Евразийского экономического союза. </w:t>
      </w:r>
    </w:p>
    <w:p w:rsidR="00DA3A82" w:rsidRPr="00DA3A82" w:rsidRDefault="00DA3A82" w:rsidP="00DA3A82">
      <w:pPr>
        <w:ind w:firstLine="708"/>
        <w:jc w:val="both"/>
      </w:pPr>
      <w:r w:rsidRPr="00DA3A82">
        <w:t>Инвестиционный проект «Строительство агротуристического комплекса «Славянский мир» «Строительная компания «СНД» в рамках реконструкции существующего водохранилища «Михайловское» Гомельского района» был завершен в декабре месяце 2018 г.  В соответствии с протоколом поручений Совета содействия привлечения инвестиций ОДО «Строительная компания «СНД» 12 октября 2019 года зарегистрировала в Едином государственном регистре недвижимого имущества 9 объектов туристического комплекса «Славянский мир» на</w:t>
      </w:r>
      <w:r w:rsidR="00BE47FB">
        <w:t xml:space="preserve"> </w:t>
      </w:r>
      <w:r w:rsidRPr="00DA3A82">
        <w:t>водохранилище «Михайловское».</w:t>
      </w:r>
    </w:p>
    <w:p w:rsidR="00DA3A82" w:rsidRPr="00DA3A82" w:rsidRDefault="00DA3A82" w:rsidP="00DA3A82">
      <w:pPr>
        <w:spacing w:line="340" w:lineRule="exact"/>
        <w:ind w:firstLine="708"/>
        <w:jc w:val="both"/>
      </w:pPr>
      <w:r w:rsidRPr="00DA3A82">
        <w:t>На территории Гомельского района в настоящее время реализуются 2 инвестиционных проекта:</w:t>
      </w:r>
    </w:p>
    <w:p w:rsidR="00DA3A82" w:rsidRPr="00DA3A82" w:rsidRDefault="00DA3A82" w:rsidP="00DA3A82">
      <w:pPr>
        <w:spacing w:line="340" w:lineRule="exact"/>
        <w:ind w:firstLine="708"/>
        <w:jc w:val="both"/>
      </w:pPr>
      <w:r w:rsidRPr="00DA3A82">
        <w:t xml:space="preserve">1. «Строительство торгового объекта с объектом общественного питания по ул. Севруковской в п. Ченки Гомельского района» обществом с ограниченной ответственностью «Санта Ритейл». </w:t>
      </w:r>
    </w:p>
    <w:p w:rsidR="00DA3A82" w:rsidRPr="00DA3A82" w:rsidRDefault="00DA3A82" w:rsidP="00DA3A82">
      <w:pPr>
        <w:spacing w:line="340" w:lineRule="exact"/>
        <w:ind w:firstLine="708"/>
        <w:jc w:val="both"/>
      </w:pPr>
      <w:r w:rsidRPr="00DA3A82">
        <w:t xml:space="preserve">2. «Строительство зоны ожидания с организацией системы электронной очереди для въезда транспортных средств на автодорожный пункт пропуска «Новая Гута» обществом с ограниченной ответственностью «ЭСТЕЙТ ОЙЛ ИНВЕСТ». </w:t>
      </w:r>
    </w:p>
    <w:p w:rsidR="00DA3A82" w:rsidRPr="00DA3A82" w:rsidRDefault="00DA3A82" w:rsidP="00DA3A82">
      <w:pPr>
        <w:spacing w:line="340" w:lineRule="exact"/>
        <w:ind w:firstLine="708"/>
        <w:jc w:val="both"/>
      </w:pPr>
      <w:r w:rsidRPr="00DA3A82">
        <w:t>В дорожном строительстве по Гомельскому району реализуется инвестиционный проект с 2018 - 2025 года РУП «Гомельавтодор» автомобильная дорога М-8/Е95 граница Российской Федерации (Езерище) - Витебск - граница Украины (Новая Гута) км 402,0 - км 456,3, II очередь - мост через р. Сож. Стоимость проекта ориентировочно составляет 105  млн.рублей. В 2019 году планируется освоить на реализацию проекта 38,1 млн.рублей. Мост через р. Сож был открыт для движения автотранспорта 31 октября 2019 года в рекордно короткие сроки, вместо нормативных 36 месяцев – за год. Начата вторая очередь строительства моста, в 2020 г. планируется освоить 4 млн. руб.</w:t>
      </w:r>
    </w:p>
    <w:p w:rsidR="00DA3A82" w:rsidRPr="00DA3A82" w:rsidRDefault="00DA3A82" w:rsidP="00DA3A82">
      <w:pPr>
        <w:spacing w:line="340" w:lineRule="exact"/>
        <w:ind w:firstLine="708"/>
        <w:jc w:val="both"/>
      </w:pPr>
      <w:r w:rsidRPr="00DA3A82">
        <w:t>Республиканское дочернее унитарное предприятие по обеспечению нефтепродуктами (далее – РУП) «Белоруснефть-Гомельоблнефтепродукт» осуществляет реализацию инвестиционного проекта «АЗС Гомельский район, 46 км (право) а/д М-10 граница РФ (Селище) – Гомель-Кобрин» со сроком ввода проекта 2020 год. За январь - декабрь 2019 г. освоено 572 тыс. руб. инвестиций.</w:t>
      </w:r>
    </w:p>
    <w:p w:rsidR="00DA3A82" w:rsidRPr="00DA3A82" w:rsidRDefault="00DA3A82" w:rsidP="00DA3A82">
      <w:pPr>
        <w:spacing w:line="340" w:lineRule="exact"/>
        <w:ind w:firstLine="708"/>
        <w:jc w:val="both"/>
      </w:pPr>
      <w:r w:rsidRPr="00DA3A82">
        <w:t xml:space="preserve">Также за 2015-2020 годы РУП </w:t>
      </w:r>
      <w:r w:rsidR="00BE47FB">
        <w:t>«</w:t>
      </w:r>
      <w:r w:rsidRPr="00DA3A82">
        <w:t>Белоруснефть-Гомельоблнефтепродукт</w:t>
      </w:r>
      <w:r w:rsidR="00BE47FB">
        <w:t>»</w:t>
      </w:r>
      <w:r w:rsidRPr="00DA3A82">
        <w:t xml:space="preserve"> реализовано в рамках инвестиционных договоров строительство пяти автозаправочных станций с пунктами общественного питания на территории Гомельского района.</w:t>
      </w:r>
    </w:p>
    <w:p w:rsidR="00DA3A82" w:rsidRPr="00DA3A82" w:rsidRDefault="00DA3A82" w:rsidP="00DA3A82">
      <w:pPr>
        <w:spacing w:line="340" w:lineRule="exact"/>
        <w:ind w:firstLine="708"/>
        <w:jc w:val="both"/>
      </w:pPr>
      <w:r w:rsidRPr="00DA3A82">
        <w:lastRenderedPageBreak/>
        <w:t>ОАО «Газпром трансгаз Беларусь» в 2019 г. на территории района производит реконструкцию газопровода – перемычки ГРС-3А г. Гомель– МГ «Торжок-долина» в части устройства камер запуска и приема очистных устройств. Освоено 4,0 млн. руб.</w:t>
      </w:r>
    </w:p>
    <w:p w:rsidR="00DA3A82" w:rsidRPr="00DA3A82" w:rsidRDefault="00DA3A82" w:rsidP="00DA3A82">
      <w:pPr>
        <w:spacing w:line="340" w:lineRule="exact"/>
        <w:ind w:firstLine="708"/>
        <w:jc w:val="both"/>
      </w:pPr>
      <w:r w:rsidRPr="00DA3A82">
        <w:t xml:space="preserve">Качественными характеристиками экономической деятельности района является показатели финансовых результатов работы экономики. </w:t>
      </w:r>
    </w:p>
    <w:p w:rsidR="00DA3A82" w:rsidRPr="00DA3A82" w:rsidRDefault="00DA3A82" w:rsidP="00DA3A82">
      <w:pPr>
        <w:spacing w:line="340" w:lineRule="exact"/>
        <w:ind w:firstLine="708"/>
        <w:jc w:val="both"/>
      </w:pPr>
      <w:r w:rsidRPr="00DA3A82">
        <w:t xml:space="preserve">Итоги 2019 года характеризуются положительными тенденциями роста выручки и прибыли от реализации продукции (работ, услуг), чистой прибыли и рентабельности. </w:t>
      </w:r>
    </w:p>
    <w:p w:rsidR="00DA3A82" w:rsidRPr="00DA3A82" w:rsidRDefault="00DA3A82" w:rsidP="00DA3A82">
      <w:pPr>
        <w:spacing w:line="340" w:lineRule="exact"/>
        <w:ind w:firstLine="708"/>
        <w:jc w:val="both"/>
      </w:pPr>
      <w:r w:rsidRPr="00DA3A82">
        <w:t>Так, выручка от реализации продукции, товаров, работ, услуг организаций района за 2019 года составила 1,5 млрд. рублей, что на 14,9% больше чем за 2018 год и выше темпов роста себестоимости продукции на 3 п.п. Это говорит о повышении эффективности и в конечном итоге прибыльности производственного сектора экономики – чистая прибыль составила 18,4 млн руб., рентабельность продаж возросла до 1,6% и в районе осталась одна убыточная организация – ОАО «Совхоз-комбинат «Сож».</w:t>
      </w:r>
    </w:p>
    <w:p w:rsidR="00DA3A82" w:rsidRPr="00DA3A82" w:rsidRDefault="00DA3A82" w:rsidP="00DA3A82">
      <w:pPr>
        <w:spacing w:line="340" w:lineRule="exact"/>
        <w:ind w:firstLine="708"/>
        <w:jc w:val="both"/>
      </w:pPr>
      <w:r w:rsidRPr="00DA3A82">
        <w:t>Выручка от реализации продукции (работ, услуг) на одного среднесписочного работающего в целом по району составила 143,6 тыс. рублей или 120,5% к уровню прошлого года, при среднеобластном уровне в 144 тыс. руб. и 106,7% соответственно.</w:t>
      </w:r>
    </w:p>
    <w:p w:rsidR="00DA3A82" w:rsidRPr="00DA3A82" w:rsidRDefault="00DA3A82" w:rsidP="00DA3A82">
      <w:pPr>
        <w:spacing w:line="340" w:lineRule="exact"/>
        <w:ind w:firstLine="708"/>
        <w:jc w:val="both"/>
      </w:pPr>
      <w:r w:rsidRPr="00DA3A82">
        <w:t>Устойчивый экономический рост в 2020 году в Гомельском районе планируется обеспечить за счет интенсивного развития ключевых точек роста – сельское хозяйство, мясомолочная, перерабатывающая промышленность,  строительство.</w:t>
      </w:r>
    </w:p>
    <w:p w:rsidR="00DA3A82" w:rsidRPr="00DA3A82" w:rsidRDefault="00DA3A82" w:rsidP="00DA3A82">
      <w:pPr>
        <w:spacing w:line="340" w:lineRule="exact"/>
        <w:ind w:firstLine="708"/>
        <w:jc w:val="both"/>
      </w:pPr>
      <w:r w:rsidRPr="00DA3A82">
        <w:t>Приоритетным направлением социально-экономического развития района станет создание условий для привлечения различных форм инвестиций, направленных на создание современных прогрессивных предприятий, способных обеспечить производство продукции, обладающей высокой добавленной стоимостью и экспортной конкурентоспособностью.</w:t>
      </w:r>
    </w:p>
    <w:p w:rsidR="00DA3A82" w:rsidRPr="00E55484" w:rsidRDefault="00DA3A82" w:rsidP="00DA3A82">
      <w:pPr>
        <w:spacing w:line="340" w:lineRule="exact"/>
        <w:ind w:firstLine="708"/>
        <w:jc w:val="both"/>
        <w:rPr>
          <w:i/>
        </w:rPr>
      </w:pPr>
      <w:r w:rsidRPr="00E55484">
        <w:rPr>
          <w:i/>
        </w:rPr>
        <w:t>Справочно.</w:t>
      </w:r>
    </w:p>
    <w:p w:rsidR="00DA3A82" w:rsidRPr="00E55484" w:rsidRDefault="00DA3A82" w:rsidP="00DA3A82">
      <w:pPr>
        <w:spacing w:line="340" w:lineRule="exact"/>
        <w:ind w:firstLine="708"/>
        <w:jc w:val="both"/>
        <w:rPr>
          <w:i/>
        </w:rPr>
      </w:pPr>
      <w:r w:rsidRPr="00E55484">
        <w:rPr>
          <w:i/>
        </w:rPr>
        <w:t>В экономику района в 2020 году планируется привлечь порядка 199 млн. руб. инвестиций в основной капитал и не менее 1 млн. долл. прямых иностранных инвестиций на чистой основе (без учета задолженности за товары, работы, услуги), трудоустроить на новые рабочие места (за счет создания новых предприятий и производств) не менее 190 человек.</w:t>
      </w:r>
    </w:p>
    <w:p w:rsidR="00DA3A82" w:rsidRPr="00DA3A82" w:rsidRDefault="00DA3A82" w:rsidP="00DA3A82">
      <w:pPr>
        <w:spacing w:line="340" w:lineRule="exact"/>
        <w:ind w:firstLine="708"/>
        <w:jc w:val="both"/>
      </w:pPr>
      <w:r w:rsidRPr="00DA3A82">
        <w:t xml:space="preserve">Среди важнейших инвестиционных проектов: </w:t>
      </w:r>
    </w:p>
    <w:p w:rsidR="00DA3A82" w:rsidRPr="00DA3A82" w:rsidRDefault="00DA3A82" w:rsidP="00DA3A82">
      <w:pPr>
        <w:spacing w:line="340" w:lineRule="exact"/>
        <w:ind w:firstLine="708"/>
        <w:jc w:val="both"/>
      </w:pPr>
      <w:r w:rsidRPr="00DA3A82">
        <w:t>Главной целью развития Гомельского района является выход на траекторию поступательного роста социально-экономического развития региона и обеспечение достойного уровня качества жизни населения.</w:t>
      </w:r>
    </w:p>
    <w:p w:rsidR="00DA3A82" w:rsidRPr="00DA3A82" w:rsidRDefault="00DA3A82" w:rsidP="00DA3A82">
      <w:pPr>
        <w:spacing w:line="340" w:lineRule="exact"/>
        <w:ind w:firstLine="708"/>
        <w:jc w:val="both"/>
      </w:pPr>
      <w:r w:rsidRPr="00DA3A82">
        <w:t xml:space="preserve">В Гомельском районе в 2020 году планируется реализация </w:t>
      </w:r>
    </w:p>
    <w:p w:rsidR="00DA3A82" w:rsidRPr="00DA3A82" w:rsidRDefault="00DA3A82" w:rsidP="00DA3A82">
      <w:pPr>
        <w:spacing w:line="340" w:lineRule="exact"/>
        <w:ind w:firstLine="708"/>
        <w:jc w:val="both"/>
      </w:pPr>
      <w:r w:rsidRPr="00DA3A82">
        <w:t xml:space="preserve">ряда инвестиционных проектов, в том числе предусмотренных Программой социально-экономического развития Гомельского района </w:t>
      </w:r>
    </w:p>
    <w:p w:rsidR="00DA3A82" w:rsidRPr="00DA3A82" w:rsidRDefault="00DA3A82" w:rsidP="00DA3A82">
      <w:pPr>
        <w:spacing w:line="340" w:lineRule="exact"/>
        <w:ind w:firstLine="708"/>
        <w:jc w:val="both"/>
      </w:pPr>
      <w:r w:rsidRPr="00DA3A82">
        <w:lastRenderedPageBreak/>
        <w:t>на 2016–2020 годы. В их числе:</w:t>
      </w:r>
    </w:p>
    <w:p w:rsidR="00DA3A82" w:rsidRPr="00DA3A82" w:rsidRDefault="00DA3A82" w:rsidP="00DA3A82">
      <w:pPr>
        <w:spacing w:line="340" w:lineRule="exact"/>
        <w:ind w:firstLine="708"/>
        <w:jc w:val="both"/>
      </w:pPr>
      <w:r w:rsidRPr="00DA3A82">
        <w:t>ОАО «Завод торфяного машиностроения «Большевик» «Реконструкция цеха №2 ОАО</w:t>
      </w:r>
      <w:r w:rsidR="00BE47FB">
        <w:t xml:space="preserve"> </w:t>
      </w:r>
      <w:r w:rsidRPr="00DA3A82">
        <w:t>«ЗТМ «Большевик» с организацией на его площади цеха по сборке вагонов торфовозных», что позволит освоить выпуск новой продукции (полувагоны узкой колеи новой модификации). Годовая добавленная стоимость в расчете на одного среднесписочного работника планируется в сумме 8,5 тыс. дол.</w:t>
      </w:r>
      <w:r w:rsidR="00BE47FB">
        <w:t xml:space="preserve"> </w:t>
      </w:r>
      <w:r w:rsidRPr="00DA3A82">
        <w:t>США.</w:t>
      </w:r>
    </w:p>
    <w:p w:rsidR="00DA3A82" w:rsidRPr="00DA3A82" w:rsidRDefault="00DA3A82" w:rsidP="00DA3A82">
      <w:pPr>
        <w:spacing w:line="340" w:lineRule="exact"/>
        <w:ind w:firstLine="708"/>
        <w:jc w:val="both"/>
      </w:pPr>
      <w:r w:rsidRPr="00DA3A82">
        <w:t>В целях наращивания производства пищевых продуктов в 2020 году продолжится развитие организаций, занимающихся переработкой мясной продукции, посредством реализации мероприятий по их техническому перевооружению и модернизации производств.</w:t>
      </w:r>
    </w:p>
    <w:p w:rsidR="00DA3A82" w:rsidRPr="00DA3A82" w:rsidRDefault="00DA3A82" w:rsidP="00DA3A82">
      <w:pPr>
        <w:spacing w:line="340" w:lineRule="exact"/>
        <w:ind w:firstLine="708"/>
        <w:jc w:val="both"/>
      </w:pPr>
      <w:r w:rsidRPr="00DA3A82">
        <w:t>ОАО «Совхоз-комбинат «Сож» «Молочно-товарная ферма на 600 голов дойного стада» д. Кравцовка Гомельского р-на. Проект обеспечит создание 24 новых высокопроизводительных рабочих мест.</w:t>
      </w:r>
    </w:p>
    <w:p w:rsidR="00DA3A82" w:rsidRPr="00DA3A82" w:rsidRDefault="00DA3A82" w:rsidP="00DA3A82">
      <w:pPr>
        <w:spacing w:line="340" w:lineRule="exact"/>
        <w:ind w:firstLine="708"/>
        <w:jc w:val="both"/>
      </w:pPr>
      <w:r w:rsidRPr="00DA3A82">
        <w:t>ОАО «Знамя Родины» МТК «Черетянка» «Строительство животноводческого комплекса на 1000 дойных коров»</w:t>
      </w:r>
    </w:p>
    <w:p w:rsidR="00DA3A82" w:rsidRPr="00DA3A82" w:rsidRDefault="00DA3A82" w:rsidP="00DA3A82">
      <w:pPr>
        <w:spacing w:line="340" w:lineRule="exact"/>
        <w:ind w:firstLine="708"/>
        <w:jc w:val="both"/>
      </w:pPr>
      <w:r w:rsidRPr="00DA3A82">
        <w:t>УСП «СлавМол»  МТК «Большевик» «Строительство помещения для содержания сухостойных коров»</w:t>
      </w:r>
    </w:p>
    <w:p w:rsidR="00DA3A82" w:rsidRPr="00DA3A82" w:rsidRDefault="00DA3A82" w:rsidP="00DA3A82">
      <w:pPr>
        <w:spacing w:line="340" w:lineRule="exact"/>
        <w:ind w:firstLine="708"/>
        <w:jc w:val="both"/>
      </w:pPr>
      <w:r w:rsidRPr="00DA3A82">
        <w:t>В 2020 году планируется завершение реализации значимых инвестиционных проектов:</w:t>
      </w:r>
    </w:p>
    <w:p w:rsidR="00DA3A82" w:rsidRPr="00DA3A82" w:rsidRDefault="00DA3A82" w:rsidP="00DA3A82">
      <w:pPr>
        <w:spacing w:line="340" w:lineRule="exact"/>
        <w:ind w:firstLine="708"/>
        <w:jc w:val="both"/>
      </w:pPr>
      <w:r w:rsidRPr="00DA3A82">
        <w:t>РУП "Белоруснефть-Гомельоблнефтепродукт" АЗС Гомельский район, 46 км (право) а/д М-10 граница РФ (Селище)-Гомель-Кобрин).</w:t>
      </w:r>
    </w:p>
    <w:p w:rsidR="00DA3A82" w:rsidRDefault="00DA3A82" w:rsidP="00DA3A82">
      <w:pPr>
        <w:spacing w:line="340" w:lineRule="exact"/>
        <w:ind w:firstLine="708"/>
        <w:jc w:val="both"/>
      </w:pPr>
      <w:r w:rsidRPr="00DA3A82">
        <w:t>Кроме того, за счет привлечения прямых иностранных инвестиций планируется реализация инвестиционного проекта по созданию  производства по розливу минеральной и питьевой воды. Для организации производства планируется создание 34 рабочих места.</w:t>
      </w:r>
    </w:p>
    <w:p w:rsidR="00F17936" w:rsidRDefault="00F17936" w:rsidP="0049259B">
      <w:pPr>
        <w:jc w:val="center"/>
        <w:rPr>
          <w:b/>
        </w:rPr>
      </w:pPr>
    </w:p>
    <w:p w:rsidR="0049259B" w:rsidRDefault="0049259B" w:rsidP="0049259B">
      <w:pPr>
        <w:jc w:val="center"/>
        <w:rPr>
          <w:b/>
        </w:rPr>
      </w:pPr>
      <w:r w:rsidRPr="00BD7347">
        <w:rPr>
          <w:b/>
        </w:rPr>
        <w:t>Агропромышленный комплекс</w:t>
      </w:r>
    </w:p>
    <w:p w:rsidR="00BE47FB" w:rsidRPr="00BD7347" w:rsidRDefault="00BE47FB" w:rsidP="0049259B">
      <w:pPr>
        <w:jc w:val="center"/>
        <w:rPr>
          <w:b/>
        </w:rPr>
      </w:pPr>
    </w:p>
    <w:p w:rsidR="00BE47FB" w:rsidRPr="00F13E8D" w:rsidRDefault="00BE47FB" w:rsidP="00BE47FB">
      <w:pPr>
        <w:tabs>
          <w:tab w:val="left" w:pos="709"/>
          <w:tab w:val="left" w:pos="851"/>
        </w:tabs>
        <w:contextualSpacing/>
        <w:jc w:val="both"/>
      </w:pPr>
      <w:r>
        <w:tab/>
      </w:r>
      <w:r w:rsidRPr="00F13E8D">
        <w:t>В пользов</w:t>
      </w:r>
      <w:r>
        <w:t>ании хозяйств Гомельского района находится 66932,3</w:t>
      </w:r>
      <w:r w:rsidRPr="00F13E8D">
        <w:t xml:space="preserve"> гектаров сельхозугодий, в том числе </w:t>
      </w:r>
      <w:r>
        <w:t>47651,5</w:t>
      </w:r>
      <w:r w:rsidRPr="00F13E8D">
        <w:t xml:space="preserve"> гектаров пашни</w:t>
      </w:r>
      <w:r>
        <w:t>.</w:t>
      </w:r>
    </w:p>
    <w:p w:rsidR="00BE47FB" w:rsidRPr="00F13E8D" w:rsidRDefault="00BE47FB" w:rsidP="00BE47FB">
      <w:pPr>
        <w:ind w:firstLine="708"/>
        <w:contextualSpacing/>
        <w:jc w:val="both"/>
        <w:rPr>
          <w:b/>
          <w:i/>
        </w:rPr>
      </w:pPr>
      <w:r w:rsidRPr="00F13E8D">
        <w:t>В структуре производства продукции сельского хозяйства продукция животноводства</w:t>
      </w:r>
      <w:r>
        <w:t xml:space="preserve"> </w:t>
      </w:r>
      <w:r w:rsidRPr="00F13E8D">
        <w:t xml:space="preserve">составляет </w:t>
      </w:r>
      <w:r>
        <w:t>67,9</w:t>
      </w:r>
      <w:r w:rsidRPr="00F13E8D">
        <w:t xml:space="preserve">%, продукция растениеводства </w:t>
      </w:r>
      <w:r w:rsidRPr="00311E8A">
        <w:rPr>
          <w:spacing w:val="-6"/>
        </w:rPr>
        <w:t>–</w:t>
      </w:r>
      <w:r>
        <w:rPr>
          <w:spacing w:val="-6"/>
        </w:rPr>
        <w:t xml:space="preserve"> </w:t>
      </w:r>
      <w:r>
        <w:t>32,1</w:t>
      </w:r>
      <w:r w:rsidRPr="00F13E8D">
        <w:t>%.</w:t>
      </w:r>
    </w:p>
    <w:p w:rsidR="00BE47FB" w:rsidRDefault="00BE47FB" w:rsidP="00BE47FB">
      <w:pPr>
        <w:jc w:val="both"/>
      </w:pPr>
      <w:r w:rsidRPr="00F13E8D">
        <w:t xml:space="preserve">Несмотря на сложные погодные условия, в 2019 году в сельскохозяйственных организациях </w:t>
      </w:r>
      <w:r>
        <w:t>района</w:t>
      </w:r>
      <w:r w:rsidRPr="00F13E8D">
        <w:t xml:space="preserve"> намолочено </w:t>
      </w:r>
      <w:r>
        <w:t>60645</w:t>
      </w:r>
      <w:r w:rsidRPr="00F13E8D">
        <w:t> тонн зерновых и</w:t>
      </w:r>
      <w:r>
        <w:t xml:space="preserve"> зернобобовых культур в весе после доработки </w:t>
      </w:r>
      <w:r w:rsidRPr="00F13E8D">
        <w:t>(</w:t>
      </w:r>
      <w:r w:rsidRPr="00977E00">
        <w:rPr>
          <w:i/>
        </w:rPr>
        <w:t>включая кукурузу</w:t>
      </w:r>
      <w:r w:rsidRPr="00F13E8D">
        <w:t xml:space="preserve">) с темпом роста </w:t>
      </w:r>
      <w:r>
        <w:t>78</w:t>
      </w:r>
      <w:r w:rsidRPr="00F13E8D">
        <w:t xml:space="preserve">% к 2018 году. Валовой сбор рапса составил </w:t>
      </w:r>
      <w:r>
        <w:t>3620</w:t>
      </w:r>
      <w:r w:rsidRPr="00F13E8D">
        <w:t xml:space="preserve"> тонн или </w:t>
      </w:r>
      <w:r>
        <w:t>73,6</w:t>
      </w:r>
      <w:r w:rsidRPr="00F13E8D">
        <w:t xml:space="preserve">% к 2018 году, картофеля – </w:t>
      </w:r>
      <w:r>
        <w:t>16376</w:t>
      </w:r>
      <w:r w:rsidRPr="00F13E8D">
        <w:t xml:space="preserve"> тонн (</w:t>
      </w:r>
      <w:r>
        <w:rPr>
          <w:i/>
        </w:rPr>
        <w:t>117,1</w:t>
      </w:r>
      <w:r w:rsidRPr="00977E00">
        <w:rPr>
          <w:i/>
        </w:rPr>
        <w:t>%</w:t>
      </w:r>
      <w:r w:rsidRPr="00F13E8D">
        <w:t xml:space="preserve">), овощей – </w:t>
      </w:r>
      <w:r>
        <w:t>33089</w:t>
      </w:r>
      <w:r w:rsidRPr="00F13E8D">
        <w:t xml:space="preserve"> тонн (</w:t>
      </w:r>
      <w:r>
        <w:rPr>
          <w:i/>
        </w:rPr>
        <w:t>93,2</w:t>
      </w:r>
      <w:r w:rsidRPr="00977E00">
        <w:rPr>
          <w:i/>
        </w:rPr>
        <w:t>%</w:t>
      </w:r>
      <w:r w:rsidRPr="00F13E8D">
        <w:t xml:space="preserve">). </w:t>
      </w:r>
    </w:p>
    <w:p w:rsidR="00BE47FB" w:rsidRPr="008D0DE8" w:rsidRDefault="00BE47FB" w:rsidP="00BE47FB">
      <w:pPr>
        <w:jc w:val="both"/>
        <w:rPr>
          <w:rFonts w:eastAsia="Times New Roman"/>
        </w:rPr>
      </w:pPr>
      <w:r w:rsidRPr="008D0DE8">
        <w:rPr>
          <w:rFonts w:eastAsia="Times New Roman"/>
        </w:rPr>
        <w:t xml:space="preserve">В целях обеспечения качественного хранения травяных кормов в 2018 году проведена работа по строительству, перепрофилированию, восстановлению и ремонту 12 силосно-сенажных траншей, </w:t>
      </w:r>
    </w:p>
    <w:p w:rsidR="00BE47FB" w:rsidRPr="00F13E8D" w:rsidRDefault="00BE47FB" w:rsidP="00BE47FB">
      <w:pPr>
        <w:pStyle w:val="msonormalbullet2gif"/>
        <w:spacing w:before="0" w:beforeAutospacing="0" w:after="0" w:afterAutospacing="0"/>
        <w:contextualSpacing/>
        <w:jc w:val="both"/>
        <w:rPr>
          <w:sz w:val="30"/>
          <w:szCs w:val="30"/>
        </w:rPr>
      </w:pPr>
      <w:r w:rsidRPr="00640D62">
        <w:rPr>
          <w:sz w:val="30"/>
          <w:szCs w:val="30"/>
        </w:rPr>
        <w:lastRenderedPageBreak/>
        <w:t xml:space="preserve">В  2019 году </w:t>
      </w:r>
      <w:r>
        <w:rPr>
          <w:sz w:val="30"/>
          <w:szCs w:val="30"/>
        </w:rPr>
        <w:t>произвели</w:t>
      </w:r>
      <w:r w:rsidRPr="00640D62">
        <w:rPr>
          <w:sz w:val="30"/>
          <w:szCs w:val="30"/>
        </w:rPr>
        <w:t xml:space="preserve"> реконструкци</w:t>
      </w:r>
      <w:r>
        <w:rPr>
          <w:sz w:val="30"/>
          <w:szCs w:val="30"/>
        </w:rPr>
        <w:t>ю</w:t>
      </w:r>
      <w:r w:rsidRPr="00640D62">
        <w:rPr>
          <w:sz w:val="30"/>
          <w:szCs w:val="30"/>
        </w:rPr>
        <w:t xml:space="preserve"> шести телятников: ОАО «Гомельская птицефабрика», ОАО «Совхоз-комбинат «Сож», ОАО «Агрокомбинат «Южный», ОАО «Комбинат «Восток», УСП «СлавМол», КСУП «Урицкое».  </w:t>
      </w:r>
      <w:r>
        <w:rPr>
          <w:sz w:val="30"/>
          <w:szCs w:val="30"/>
        </w:rPr>
        <w:t>В</w:t>
      </w:r>
      <w:r w:rsidRPr="008D0DE8">
        <w:rPr>
          <w:sz w:val="30"/>
          <w:szCs w:val="30"/>
        </w:rPr>
        <w:t>ведены в эксплуатац</w:t>
      </w:r>
      <w:r>
        <w:rPr>
          <w:sz w:val="30"/>
          <w:szCs w:val="30"/>
        </w:rPr>
        <w:t>ию две силосно-сенажных траншей</w:t>
      </w:r>
      <w:r w:rsidRPr="008D0DE8">
        <w:rPr>
          <w:sz w:val="30"/>
          <w:szCs w:val="30"/>
        </w:rPr>
        <w:t>.</w:t>
      </w:r>
    </w:p>
    <w:p w:rsidR="00BE47FB" w:rsidRPr="00227C9C" w:rsidRDefault="00BE47FB" w:rsidP="00BE47FB">
      <w:pPr>
        <w:tabs>
          <w:tab w:val="left" w:pos="851"/>
        </w:tabs>
        <w:jc w:val="both"/>
        <w:rPr>
          <w:color w:val="FF0000"/>
        </w:rPr>
      </w:pPr>
      <w:r>
        <w:tab/>
      </w:r>
      <w:r w:rsidRPr="008B6FFD">
        <w:t>В 2020 году:</w:t>
      </w:r>
    </w:p>
    <w:p w:rsidR="00BE47FB" w:rsidRPr="008B6FFD" w:rsidRDefault="00BE47FB" w:rsidP="00BE47FB">
      <w:pPr>
        <w:tabs>
          <w:tab w:val="left" w:pos="851"/>
        </w:tabs>
        <w:jc w:val="both"/>
      </w:pPr>
      <w:r w:rsidRPr="008B6FFD">
        <w:t>– запланировано начать работы по строительству 1  молочно-товарной фермы (</w:t>
      </w:r>
      <w:r w:rsidRPr="008B6FFD">
        <w:rPr>
          <w:i/>
        </w:rPr>
        <w:t>в ОАО «Знамя Родины</w:t>
      </w:r>
      <w:r w:rsidRPr="008B6FFD">
        <w:t>) мощностью 1000 голов дойного стада.</w:t>
      </w:r>
      <w:r>
        <w:t xml:space="preserve"> </w:t>
      </w:r>
      <w:r w:rsidRPr="008B6FFD">
        <w:t>Также будут продолжены работы по реконструкции существую</w:t>
      </w:r>
      <w:r>
        <w:t>щих животноводческих помещений.</w:t>
      </w:r>
    </w:p>
    <w:p w:rsidR="00D91D41" w:rsidRPr="00993C48" w:rsidRDefault="00D91D41" w:rsidP="0049259B">
      <w:pPr>
        <w:tabs>
          <w:tab w:val="left" w:pos="709"/>
        </w:tabs>
        <w:contextualSpacing/>
        <w:jc w:val="both"/>
        <w:rPr>
          <w:color w:val="FF0000"/>
          <w:u w:val="single" w:color="FFFFFF" w:themeColor="background1"/>
        </w:rPr>
      </w:pPr>
    </w:p>
    <w:p w:rsidR="0049259B" w:rsidRDefault="0049259B" w:rsidP="0052779E">
      <w:pPr>
        <w:ind w:firstLine="567"/>
        <w:jc w:val="center"/>
        <w:rPr>
          <w:b/>
        </w:rPr>
      </w:pPr>
      <w:r w:rsidRPr="0052779E">
        <w:rPr>
          <w:b/>
        </w:rPr>
        <w:t>Строительный комплекс</w:t>
      </w:r>
    </w:p>
    <w:p w:rsidR="00BE47FB" w:rsidRPr="0052779E" w:rsidRDefault="00BE47FB" w:rsidP="0052779E">
      <w:pPr>
        <w:ind w:firstLine="567"/>
        <w:jc w:val="center"/>
        <w:rPr>
          <w:b/>
        </w:rPr>
      </w:pPr>
    </w:p>
    <w:p w:rsidR="0052779E" w:rsidRPr="0052779E" w:rsidRDefault="0052779E" w:rsidP="0052779E">
      <w:pPr>
        <w:ind w:firstLine="709"/>
        <w:jc w:val="both"/>
      </w:pPr>
      <w:r w:rsidRPr="0052779E">
        <w:rPr>
          <w:bCs/>
        </w:rPr>
        <w:t>С</w:t>
      </w:r>
      <w:r w:rsidRPr="0052779E">
        <w:t>троительная отрасль Гомельского района состоит из 3 строительных организаций всех форм собственности с общей численностью работающих 219 человек.</w:t>
      </w:r>
    </w:p>
    <w:p w:rsidR="0052779E" w:rsidRPr="0052779E" w:rsidRDefault="0052779E" w:rsidP="0052779E">
      <w:pPr>
        <w:ind w:firstLine="709"/>
        <w:jc w:val="both"/>
      </w:pPr>
      <w:r w:rsidRPr="0052779E">
        <w:t>В динамике с 2016 года по 2019 год включительно ввод в эксплуатацию общей площади жилых домов в Гомельском районе составил 172 472 кв. метров, или 9 % в объеме жилья, введенного за указанный период в Гомельской области.</w:t>
      </w:r>
    </w:p>
    <w:p w:rsidR="0052779E" w:rsidRPr="0052779E" w:rsidRDefault="0052779E" w:rsidP="0052779E">
      <w:pPr>
        <w:ind w:firstLine="709"/>
        <w:jc w:val="both"/>
      </w:pPr>
      <w:r w:rsidRPr="0052779E">
        <w:t>В 2019 году районом введено в эксплуатацию 41 893 кв. метра общей площади жилых домов, что составило 89,4 % к уровню 2016 года.</w:t>
      </w:r>
    </w:p>
    <w:p w:rsidR="0052779E" w:rsidRPr="0052779E" w:rsidRDefault="0052779E" w:rsidP="0052779E">
      <w:pPr>
        <w:ind w:right="-5" w:firstLine="720"/>
        <w:jc w:val="both"/>
      </w:pPr>
      <w:r w:rsidRPr="0052779E">
        <w:t>В 2020 году районом планируется обеспечить ввод в эксплуатацию общей площади жилых домов не менее 40 900 кв. метров.</w:t>
      </w:r>
    </w:p>
    <w:p w:rsidR="0052779E" w:rsidRPr="0052779E" w:rsidRDefault="0052779E" w:rsidP="0052779E">
      <w:pPr>
        <w:ind w:firstLine="709"/>
        <w:jc w:val="both"/>
      </w:pPr>
      <w:r w:rsidRPr="0052779E">
        <w:t xml:space="preserve">За 2016-2019 годы улучшены жилищные условия 4867 многодетных семей. </w:t>
      </w:r>
    </w:p>
    <w:p w:rsidR="0052779E" w:rsidRPr="0052779E" w:rsidRDefault="0052779E" w:rsidP="0052779E">
      <w:pPr>
        <w:ind w:firstLine="709"/>
        <w:jc w:val="both"/>
      </w:pPr>
      <w:r w:rsidRPr="0052779E">
        <w:t xml:space="preserve">Если по итогам 2016 года 62 многодетные семьи улучшили свои жилищные условия, то по итогам 2019 года </w:t>
      </w:r>
      <w:r w:rsidRPr="0052779E">
        <w:rPr>
          <w:spacing w:val="-6"/>
        </w:rPr>
        <w:t>–</w:t>
      </w:r>
      <w:r w:rsidRPr="0052779E">
        <w:t xml:space="preserve"> уже 109 многодетных семей, </w:t>
      </w:r>
      <w:r w:rsidRPr="0052779E">
        <w:rPr>
          <w:b/>
        </w:rPr>
        <w:t xml:space="preserve">то есть в 1,7 раз </w:t>
      </w:r>
      <w:r w:rsidRPr="0052779E">
        <w:t xml:space="preserve">больше. </w:t>
      </w:r>
    </w:p>
    <w:p w:rsidR="0049259B" w:rsidRPr="0052779E" w:rsidRDefault="0052779E" w:rsidP="0052779E">
      <w:pPr>
        <w:pStyle w:val="Style5"/>
        <w:widowControl/>
        <w:spacing w:line="240" w:lineRule="auto"/>
        <w:ind w:firstLine="708"/>
        <w:rPr>
          <w:sz w:val="30"/>
          <w:szCs w:val="30"/>
        </w:rPr>
      </w:pPr>
      <w:r w:rsidRPr="0052779E">
        <w:rPr>
          <w:sz w:val="30"/>
          <w:szCs w:val="30"/>
        </w:rPr>
        <w:t>В районе осуществляется возведение таких знаковых объектов, как: автомобильный мост через р.</w:t>
      </w:r>
      <w:r w:rsidR="00BE47FB">
        <w:rPr>
          <w:sz w:val="30"/>
          <w:szCs w:val="30"/>
        </w:rPr>
        <w:t xml:space="preserve"> </w:t>
      </w:r>
      <w:r w:rsidRPr="0052779E">
        <w:rPr>
          <w:sz w:val="30"/>
          <w:szCs w:val="30"/>
        </w:rPr>
        <w:t xml:space="preserve">Сож (реализована первая часть проекта, позволяющая движение автомобильного транспорта через мост), возводится первый в республике Беларусь многоквартирный жилой дом с электрокотельной – объект «60-квартирный жилой дом в р.п.Большевик», срок ввода – </w:t>
      </w:r>
      <w:r w:rsidRPr="0052779E">
        <w:rPr>
          <w:sz w:val="30"/>
          <w:szCs w:val="30"/>
          <w:lang w:val="en-US"/>
        </w:rPr>
        <w:t>IV</w:t>
      </w:r>
      <w:r w:rsidRPr="0052779E">
        <w:rPr>
          <w:sz w:val="30"/>
          <w:szCs w:val="30"/>
        </w:rPr>
        <w:t xml:space="preserve"> квартал 2020 года</w:t>
      </w:r>
      <w:r w:rsidR="0049259B" w:rsidRPr="0052779E">
        <w:rPr>
          <w:sz w:val="30"/>
          <w:szCs w:val="30"/>
        </w:rPr>
        <w:t xml:space="preserve"> и др.</w:t>
      </w:r>
      <w:bookmarkStart w:id="2" w:name="_Toc331692386"/>
    </w:p>
    <w:p w:rsidR="00685F11" w:rsidRPr="00993C48" w:rsidRDefault="00685F11" w:rsidP="00BF14F9">
      <w:pPr>
        <w:ind w:right="-5" w:firstLine="720"/>
        <w:jc w:val="both"/>
        <w:rPr>
          <w:color w:val="FF0000"/>
        </w:rPr>
      </w:pPr>
    </w:p>
    <w:bookmarkEnd w:id="2"/>
    <w:p w:rsidR="00685F11" w:rsidRDefault="00685F11" w:rsidP="00685F11">
      <w:pPr>
        <w:pStyle w:val="1"/>
        <w:jc w:val="center"/>
        <w:rPr>
          <w:b/>
        </w:rPr>
      </w:pPr>
      <w:r w:rsidRPr="00E75531">
        <w:rPr>
          <w:b/>
        </w:rPr>
        <w:t>Транспорт</w:t>
      </w:r>
    </w:p>
    <w:p w:rsidR="00BE47FB" w:rsidRPr="00BE47FB" w:rsidRDefault="00BE47FB" w:rsidP="00BE47FB"/>
    <w:p w:rsidR="00685F11" w:rsidRDefault="00685F11" w:rsidP="00685F11">
      <w:pPr>
        <w:ind w:firstLine="709"/>
        <w:jc w:val="both"/>
      </w:pPr>
      <w:r>
        <w:t>На территории Гомельского района автомобильные перевозки пассажиров в регулярном сообщении осуществляют 30 перевозчиков по 83 пригородным маршрутам, из которых:</w:t>
      </w:r>
    </w:p>
    <w:p w:rsidR="00685F11" w:rsidRDefault="00685F11" w:rsidP="00685F11">
      <w:pPr>
        <w:ind w:firstLine="709"/>
        <w:jc w:val="both"/>
      </w:pPr>
      <w:r>
        <w:lastRenderedPageBreak/>
        <w:t>филиал «Автобусный парк №1» ОАО «Гомельоблавтотранс», обслуживает 59 пригодных маршрутов, для обслуживания которых используется 59 единиц транспортных средств;</w:t>
      </w:r>
    </w:p>
    <w:p w:rsidR="00685F11" w:rsidRDefault="00685F11" w:rsidP="00685F11">
      <w:pPr>
        <w:ind w:firstLine="709"/>
        <w:jc w:val="both"/>
      </w:pPr>
      <w:r>
        <w:t xml:space="preserve">29 перевозчиков негосударственной формы собственности, осуществляют обслуживание 24 пригородных маршрута, для обслуживания которых используется 53 единицы транспортных средств. </w:t>
      </w:r>
    </w:p>
    <w:p w:rsidR="00685F11" w:rsidRDefault="00685F11" w:rsidP="00685F11">
      <w:pPr>
        <w:ind w:firstLine="709"/>
        <w:jc w:val="both"/>
      </w:pPr>
      <w:r>
        <w:t>В рамках выполнения мероприятий подпрограммы «Безбарьерная среда жизнедеятельность инвалидов и физически ослабленных лиц» Регионального комплекса мероприятий по реализации Государственной программы о социальной защите и содействии занятости населения на 2016-2020 годы, государственным предприятием «Гомельоблпассажиртранс» выполнено следующее:</w:t>
      </w:r>
    </w:p>
    <w:p w:rsidR="00685F11" w:rsidRDefault="00685F11" w:rsidP="00685F11">
      <w:pPr>
        <w:ind w:firstLine="709"/>
        <w:jc w:val="both"/>
      </w:pPr>
      <w:r>
        <w:t>внедрены мобильные приложения для информирования пассажиров г. Гомеля и Гомельской области о режиме работы общественного транспорта в режиме «онлайн»;</w:t>
      </w:r>
    </w:p>
    <w:p w:rsidR="00685F11" w:rsidRDefault="00685F11" w:rsidP="00685F11">
      <w:pPr>
        <w:ind w:firstLine="709"/>
        <w:jc w:val="both"/>
      </w:pPr>
      <w:r>
        <w:t>система информирования пассажиров дополнена информацией о наличии в транспорте мест для инвалидных колясок, аппарели (откидной рампы), книлинга (системы принудительного наклона ТС);</w:t>
      </w:r>
    </w:p>
    <w:p w:rsidR="00685F11" w:rsidRDefault="00685F11" w:rsidP="00685F11">
      <w:pPr>
        <w:ind w:firstLine="709"/>
        <w:jc w:val="both"/>
      </w:pPr>
      <w:r>
        <w:t>прорабатывается вопрос внедрения информирования  пассажиров внутри транспортных средств, а именно ориентирование инвалидов по зрению о движение по маршруту;</w:t>
      </w:r>
    </w:p>
    <w:p w:rsidR="00685F11" w:rsidRDefault="00685F11" w:rsidP="00685F11">
      <w:pPr>
        <w:ind w:firstLine="709"/>
        <w:jc w:val="both"/>
      </w:pPr>
      <w:r>
        <w:t>проведены тренинги с контролерами и кондукторами не тему установление коммуникаций с людьми с инвалидностью по зрению.</w:t>
      </w:r>
    </w:p>
    <w:p w:rsidR="00685F11" w:rsidRDefault="00685F11" w:rsidP="00685F11">
      <w:pPr>
        <w:ind w:firstLine="709"/>
        <w:jc w:val="both"/>
      </w:pPr>
      <w:r>
        <w:t>Для информирования пассажиров о работе пассажирского транспорта по г. Гомелю и Гомельской области были разработаны приложения «OnTrans» для операционных систем Android и Windows 8 Mobile, а так же приложение «Транспорт BY» для операционной системы Android и iOS. В качестве эксперимента была разработана функция «Удобный маршрут» в приложении «OnTrans», с помощью которой пассажирам предоставлялась возможность спланировать свое передвижения с учетом пересадок на различные виды транспорта.</w:t>
      </w:r>
    </w:p>
    <w:p w:rsidR="00F17936" w:rsidRPr="00993C48" w:rsidRDefault="00F17936" w:rsidP="00D47F2C">
      <w:pPr>
        <w:pStyle w:val="a6"/>
        <w:spacing w:after="0"/>
        <w:ind w:firstLine="900"/>
        <w:jc w:val="center"/>
        <w:rPr>
          <w:b/>
          <w:color w:val="FF0000"/>
          <w:sz w:val="30"/>
          <w:lang w:val="ru-RU"/>
        </w:rPr>
      </w:pPr>
    </w:p>
    <w:p w:rsidR="0049259B" w:rsidRPr="0052779E" w:rsidRDefault="0049259B" w:rsidP="00D47F2C">
      <w:pPr>
        <w:pStyle w:val="a6"/>
        <w:spacing w:after="0"/>
        <w:ind w:firstLine="900"/>
        <w:jc w:val="center"/>
        <w:rPr>
          <w:b/>
          <w:sz w:val="30"/>
          <w:lang w:val="ru-RU"/>
        </w:rPr>
      </w:pPr>
      <w:r w:rsidRPr="0052779E">
        <w:rPr>
          <w:b/>
          <w:sz w:val="30"/>
          <w:lang w:val="ru-RU"/>
        </w:rPr>
        <w:t>Ж</w:t>
      </w:r>
      <w:r w:rsidRPr="0052779E">
        <w:rPr>
          <w:b/>
          <w:sz w:val="30"/>
        </w:rPr>
        <w:t>илищно-коммунально</w:t>
      </w:r>
      <w:r w:rsidRPr="0052779E">
        <w:rPr>
          <w:b/>
          <w:sz w:val="30"/>
          <w:lang w:val="ru-RU"/>
        </w:rPr>
        <w:t>е</w:t>
      </w:r>
      <w:r w:rsidRPr="0052779E">
        <w:rPr>
          <w:b/>
          <w:sz w:val="30"/>
        </w:rPr>
        <w:t xml:space="preserve"> хозяйств</w:t>
      </w:r>
      <w:r w:rsidRPr="0052779E">
        <w:rPr>
          <w:b/>
          <w:sz w:val="30"/>
          <w:lang w:val="ru-RU"/>
        </w:rPr>
        <w:t>о</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В КЖУП «Гомельский райжилкомхоз» работает 807 человек.</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 xml:space="preserve">По итогам работы в 2019 году </w:t>
      </w:r>
      <w:r w:rsidRPr="0052779E">
        <w:rPr>
          <w:rStyle w:val="120"/>
          <w:color w:val="auto"/>
          <w:sz w:val="30"/>
          <w:szCs w:val="30"/>
        </w:rPr>
        <w:t xml:space="preserve">затраты на оказание жилищно- коммунальных услуг </w:t>
      </w:r>
      <w:r w:rsidRPr="0052779E">
        <w:rPr>
          <w:sz w:val="30"/>
          <w:szCs w:val="30"/>
        </w:rPr>
        <w:t xml:space="preserve">населению </w:t>
      </w:r>
      <w:r>
        <w:rPr>
          <w:sz w:val="30"/>
          <w:szCs w:val="30"/>
        </w:rPr>
        <w:t>района</w:t>
      </w:r>
      <w:r w:rsidRPr="0052779E">
        <w:rPr>
          <w:sz w:val="30"/>
          <w:szCs w:val="30"/>
        </w:rPr>
        <w:t xml:space="preserve"> снижены на 5,2% при установленном задании не менее чем на 5% </w:t>
      </w:r>
      <w:r w:rsidRPr="0052779E">
        <w:rPr>
          <w:rStyle w:val="aff2"/>
          <w:color w:val="auto"/>
          <w:spacing w:val="-1"/>
          <w:sz w:val="30"/>
          <w:szCs w:val="30"/>
        </w:rPr>
        <w:t>(</w:t>
      </w:r>
      <w:smartTag w:uri="urn:schemas-microsoft-com:office:smarttags" w:element="metricconverter">
        <w:smartTagPr>
          <w:attr w:name="ProductID" w:val="2016 г"/>
        </w:smartTagPr>
        <w:r w:rsidRPr="0052779E">
          <w:rPr>
            <w:rStyle w:val="aff2"/>
            <w:color w:val="auto"/>
            <w:spacing w:val="-1"/>
            <w:sz w:val="30"/>
            <w:szCs w:val="30"/>
          </w:rPr>
          <w:t>2016 г</w:t>
        </w:r>
      </w:smartTag>
      <w:r w:rsidRPr="0052779E">
        <w:rPr>
          <w:rStyle w:val="aff2"/>
          <w:color w:val="auto"/>
          <w:spacing w:val="-1"/>
          <w:sz w:val="30"/>
          <w:szCs w:val="30"/>
        </w:rPr>
        <w:t>. – 15,1%; 2017г, 5,1%; 2018г</w:t>
      </w:r>
      <w:r w:rsidRPr="0052779E">
        <w:rPr>
          <w:sz w:val="30"/>
          <w:szCs w:val="30"/>
        </w:rPr>
        <w:t xml:space="preserve">. </w:t>
      </w:r>
      <w:r w:rsidRPr="0052779E">
        <w:rPr>
          <w:rStyle w:val="aff2"/>
          <w:color w:val="auto"/>
          <w:spacing w:val="-1"/>
          <w:sz w:val="30"/>
          <w:szCs w:val="30"/>
        </w:rPr>
        <w:t>- 8,4%).</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Экономия затрат за 2019 год составила 493 тыс.рублей или 103,9% от задания в 474,6 тыс.рублей.</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В КЖУП «Гомельский</w:t>
      </w:r>
      <w:r w:rsidR="00BE47FB">
        <w:rPr>
          <w:sz w:val="30"/>
          <w:szCs w:val="30"/>
        </w:rPr>
        <w:t xml:space="preserve"> </w:t>
      </w:r>
      <w:r w:rsidRPr="0052779E">
        <w:rPr>
          <w:sz w:val="30"/>
          <w:szCs w:val="30"/>
        </w:rPr>
        <w:t xml:space="preserve">райжилкомхоз» в 2016 году из средств Всемирного банка осуществлено строительство комбинированной котельной в п. Зябровка с использованием местных видов топлива. За </w:t>
      </w:r>
      <w:r w:rsidRPr="0052779E">
        <w:rPr>
          <w:sz w:val="30"/>
          <w:szCs w:val="30"/>
        </w:rPr>
        <w:lastRenderedPageBreak/>
        <w:t>2018-2019 год в аг. Красное и аг. Новая Гута были модернизированы газовые котельные с переводом их в автоматический режим работы без обслуживающего персонала.</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 xml:space="preserve">За 2016-2019 годы на индивидуальное теплоснабжение переведено 162 дома </w:t>
      </w:r>
      <w:r w:rsidRPr="0052779E">
        <w:rPr>
          <w:rStyle w:val="aff2"/>
          <w:color w:val="auto"/>
          <w:spacing w:val="-1"/>
          <w:sz w:val="30"/>
          <w:szCs w:val="30"/>
        </w:rPr>
        <w:t>(294 квартиры),</w:t>
      </w:r>
      <w:r w:rsidRPr="0052779E">
        <w:rPr>
          <w:sz w:val="30"/>
          <w:szCs w:val="30"/>
        </w:rPr>
        <w:t xml:space="preserve"> в результате оптимизации схем теплоснабжения населенных пунктов выведены из эксплуатации 40 неэффективных котельных, ликвидировано 25,9 км трубопроводов изношенных тепловых сетей, экономический эффект составил порядка 17,2 млн. рублей. За 2016-2019 годы заменено 32,7 км теплотрас, в текущем году доведено задание по замене </w:t>
      </w:r>
      <w:smartTag w:uri="urn:schemas-microsoft-com:office:smarttags" w:element="metricconverter">
        <w:smartTagPr>
          <w:attr w:name="ProductID" w:val="9 км"/>
        </w:smartTagPr>
        <w:r w:rsidRPr="0052779E">
          <w:rPr>
            <w:sz w:val="30"/>
            <w:szCs w:val="30"/>
          </w:rPr>
          <w:t>9 км</w:t>
        </w:r>
      </w:smartTag>
      <w:r w:rsidRPr="0052779E">
        <w:rPr>
          <w:sz w:val="30"/>
          <w:szCs w:val="30"/>
        </w:rPr>
        <w:t>.</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По итогам 2019 года по КЖУП «Гомельский</w:t>
      </w:r>
      <w:r w:rsidR="00BE47FB">
        <w:rPr>
          <w:sz w:val="30"/>
          <w:szCs w:val="30"/>
        </w:rPr>
        <w:t xml:space="preserve"> </w:t>
      </w:r>
      <w:r w:rsidRPr="0052779E">
        <w:rPr>
          <w:sz w:val="30"/>
          <w:szCs w:val="30"/>
        </w:rPr>
        <w:t xml:space="preserve">райжилкомхоз» потери и неучтенные расходы воды в системах коммунального водоснабжения составили 11,5%. </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В целях достижения показателя «обеспеченность водоснабжением питьевого качества» 100% на 2020 год запланировано строительство             4 станций обезжелезивания в населенных пунктах Гомельского района.</w:t>
      </w:r>
    </w:p>
    <w:p w:rsidR="0052779E" w:rsidRPr="0052779E" w:rsidRDefault="0052779E" w:rsidP="0052779E">
      <w:pPr>
        <w:pStyle w:val="14"/>
        <w:shd w:val="clear" w:color="auto" w:fill="auto"/>
        <w:spacing w:line="240" w:lineRule="auto"/>
        <w:ind w:firstLine="709"/>
        <w:rPr>
          <w:sz w:val="30"/>
          <w:szCs w:val="30"/>
        </w:rPr>
      </w:pPr>
      <w:r w:rsidRPr="0052779E">
        <w:rPr>
          <w:sz w:val="30"/>
          <w:szCs w:val="30"/>
        </w:rPr>
        <w:t>За 2019 года введено в эксплуатацию после капитального ремонта 11,7 тыс. м</w:t>
      </w:r>
      <w:r w:rsidRPr="0052779E">
        <w:rPr>
          <w:sz w:val="30"/>
          <w:szCs w:val="30"/>
          <w:vertAlign w:val="superscript"/>
        </w:rPr>
        <w:t>2</w:t>
      </w:r>
      <w:r w:rsidRPr="0052779E">
        <w:rPr>
          <w:sz w:val="30"/>
          <w:szCs w:val="30"/>
        </w:rPr>
        <w:t xml:space="preserve"> общей площади жилых домов.</w:t>
      </w:r>
    </w:p>
    <w:p w:rsidR="00F17936" w:rsidRDefault="00F17936" w:rsidP="002305E6">
      <w:pPr>
        <w:jc w:val="center"/>
        <w:rPr>
          <w:b/>
          <w:color w:val="FF0000"/>
        </w:rPr>
      </w:pPr>
    </w:p>
    <w:p w:rsidR="00DA3A82" w:rsidRDefault="00DA3A82" w:rsidP="00DA3A82">
      <w:pPr>
        <w:jc w:val="center"/>
        <w:rPr>
          <w:b/>
        </w:rPr>
      </w:pPr>
      <w:r w:rsidRPr="00DA3A82">
        <w:rPr>
          <w:b/>
        </w:rPr>
        <w:t>Развитие потребительского рынка</w:t>
      </w:r>
    </w:p>
    <w:p w:rsidR="00BE47FB" w:rsidRPr="00DA3A82" w:rsidRDefault="00BE47FB" w:rsidP="00DA3A82">
      <w:pPr>
        <w:jc w:val="center"/>
        <w:rPr>
          <w:b/>
        </w:rPr>
      </w:pPr>
    </w:p>
    <w:p w:rsidR="00DA3A82" w:rsidRPr="00DA3A82" w:rsidRDefault="00DA3A82" w:rsidP="00DA3A82">
      <w:pPr>
        <w:ind w:firstLine="708"/>
        <w:jc w:val="both"/>
        <w:rPr>
          <w:rFonts w:eastAsia="Times New Roman"/>
        </w:rPr>
      </w:pPr>
      <w:r w:rsidRPr="00DA3A82">
        <w:rPr>
          <w:rFonts w:eastAsia="Times New Roman"/>
        </w:rPr>
        <w:t>В 2019 году темп роста розничного товарооборота через все каналы реализации составил 106,0 %.За 2016-2019 годы прирост объема составил 70,4% (</w:t>
      </w:r>
      <w:r w:rsidRPr="00DA3A82">
        <w:rPr>
          <w:rFonts w:eastAsia="Times New Roman"/>
          <w:i/>
        </w:rPr>
        <w:t>среднегодовой прирост –17,6%</w:t>
      </w:r>
      <w:r w:rsidRPr="00DA3A82">
        <w:rPr>
          <w:rFonts w:eastAsia="Times New Roman"/>
        </w:rPr>
        <w:t>).</w:t>
      </w:r>
    </w:p>
    <w:p w:rsidR="00DA3A82" w:rsidRPr="004014E4" w:rsidRDefault="00DA3A82" w:rsidP="00DA3A82">
      <w:pPr>
        <w:ind w:firstLine="708"/>
        <w:jc w:val="both"/>
        <w:rPr>
          <w:rFonts w:eastAsia="Times New Roman"/>
        </w:rPr>
      </w:pPr>
      <w:r w:rsidRPr="00DA3A82">
        <w:rPr>
          <w:rFonts w:eastAsia="Times New Roman"/>
        </w:rPr>
        <w:t>При обеспечении в 2020 году среднегодового прироста (</w:t>
      </w:r>
      <w:r w:rsidRPr="00DA3A82">
        <w:rPr>
          <w:rFonts w:eastAsia="Times New Roman"/>
          <w:i/>
        </w:rPr>
        <w:t>17,6%</w:t>
      </w:r>
      <w:r w:rsidRPr="00DA3A82">
        <w:rPr>
          <w:rFonts w:eastAsia="Times New Roman"/>
        </w:rPr>
        <w:t>) розничного товарооборота будет выполнен показатель, заложенный в Программе социально-экономического развития Гомельской области на 2016 - 2020 годы (далее – Программа), на уровне 121,1%.</w:t>
      </w:r>
    </w:p>
    <w:p w:rsidR="00F17936" w:rsidRDefault="00F17936" w:rsidP="002305E6">
      <w:pPr>
        <w:jc w:val="center"/>
        <w:rPr>
          <w:b/>
        </w:rPr>
      </w:pPr>
    </w:p>
    <w:p w:rsidR="0049259B" w:rsidRPr="002305E6" w:rsidRDefault="0049259B" w:rsidP="002305E6">
      <w:pPr>
        <w:jc w:val="center"/>
        <w:rPr>
          <w:b/>
        </w:rPr>
      </w:pPr>
      <w:r w:rsidRPr="007E4E5E">
        <w:rPr>
          <w:b/>
        </w:rPr>
        <w:t>Социальная политика</w:t>
      </w:r>
    </w:p>
    <w:p w:rsidR="00993C48" w:rsidRPr="00993C48" w:rsidRDefault="00993C48" w:rsidP="00993C48">
      <w:pPr>
        <w:pStyle w:val="Style2"/>
        <w:widowControl/>
        <w:spacing w:before="24" w:line="341" w:lineRule="exact"/>
        <w:jc w:val="both"/>
        <w:rPr>
          <w:rStyle w:val="FontStyle11"/>
          <w:b/>
          <w:szCs w:val="30"/>
        </w:rPr>
      </w:pPr>
      <w:r w:rsidRPr="00993C48">
        <w:rPr>
          <w:rStyle w:val="FontStyle11"/>
          <w:b/>
          <w:szCs w:val="30"/>
        </w:rPr>
        <w:t>Заработная плата</w:t>
      </w:r>
      <w:r w:rsidR="00021FFC">
        <w:rPr>
          <w:rStyle w:val="FontStyle11"/>
          <w:b/>
          <w:szCs w:val="30"/>
        </w:rPr>
        <w:t>.</w:t>
      </w:r>
    </w:p>
    <w:p w:rsidR="00993C48" w:rsidRPr="00993C48" w:rsidRDefault="00993C48" w:rsidP="00993C48">
      <w:pPr>
        <w:ind w:firstLine="708"/>
        <w:jc w:val="both"/>
      </w:pPr>
      <w:r w:rsidRPr="00993C48">
        <w:t xml:space="preserve">В 2019 году номинальная начисленная среднемесячная заработная плата в целом по Гомельскому району составила 879,2 руб. и выросла на 11,3 % по сравнению с 2018 годом. </w:t>
      </w:r>
    </w:p>
    <w:p w:rsidR="00993C48" w:rsidRPr="00993C48" w:rsidRDefault="00993C48" w:rsidP="00993C48">
      <w:pPr>
        <w:ind w:firstLine="708"/>
        <w:jc w:val="both"/>
        <w:rPr>
          <w:i/>
          <w:shd w:val="clear" w:color="auto" w:fill="FFFFFF"/>
        </w:rPr>
      </w:pPr>
      <w:r w:rsidRPr="00993C48">
        <w:t>Темп роста реальной заработной платы за 2019 год составил 105,4 % к 2018 году</w:t>
      </w:r>
      <w:r w:rsidRPr="00993C48">
        <w:rPr>
          <w:i/>
        </w:rPr>
        <w:t>(2018 – 109,3%, 2017 – 105,6 %, 2016 – 92,2%).</w:t>
      </w:r>
    </w:p>
    <w:p w:rsidR="00993C48" w:rsidRPr="00993C48" w:rsidRDefault="00993C48" w:rsidP="00993C48">
      <w:pPr>
        <w:pStyle w:val="Style2"/>
        <w:widowControl/>
        <w:jc w:val="both"/>
        <w:rPr>
          <w:rStyle w:val="FontStyle11"/>
          <w:b/>
          <w:szCs w:val="30"/>
        </w:rPr>
      </w:pPr>
      <w:r w:rsidRPr="00993C48">
        <w:rPr>
          <w:rStyle w:val="FontStyle11"/>
          <w:b/>
          <w:szCs w:val="30"/>
        </w:rPr>
        <w:t>Рынок труда</w:t>
      </w:r>
      <w:r w:rsidR="00021FFC">
        <w:rPr>
          <w:rStyle w:val="FontStyle11"/>
          <w:b/>
          <w:szCs w:val="30"/>
        </w:rPr>
        <w:t>.</w:t>
      </w:r>
    </w:p>
    <w:p w:rsidR="00993C48" w:rsidRPr="00993C48" w:rsidRDefault="00993C48" w:rsidP="00993C48">
      <w:pPr>
        <w:ind w:firstLine="709"/>
        <w:jc w:val="both"/>
      </w:pPr>
      <w:r w:rsidRPr="00993C48">
        <w:t xml:space="preserve">Реализация активных мер содействия занятости населения, которые осуществлялись местными исполнительными и распорядительными органами в тесном контакте с нанимателями, заинтересованными службами, общественными организациями, способствовала сохранению стабильной и управляемой ситуации на рынке труда области. </w:t>
      </w:r>
    </w:p>
    <w:p w:rsidR="00993C48" w:rsidRPr="00993C48" w:rsidRDefault="00993C48" w:rsidP="00993C48">
      <w:pPr>
        <w:ind w:firstLine="709"/>
        <w:jc w:val="both"/>
      </w:pPr>
      <w:r w:rsidRPr="00993C48">
        <w:rPr>
          <w:b/>
        </w:rPr>
        <w:lastRenderedPageBreak/>
        <w:t>Число безработных</w:t>
      </w:r>
      <w:r w:rsidRPr="00993C48">
        <w:t xml:space="preserve"> за прошедший год </w:t>
      </w:r>
      <w:r w:rsidRPr="00993C48">
        <w:rPr>
          <w:b/>
        </w:rPr>
        <w:t>уменьшилось на 49 %</w:t>
      </w:r>
      <w:r w:rsidRPr="00993C48">
        <w:t xml:space="preserve"> и составило 38 чел. </w:t>
      </w:r>
    </w:p>
    <w:p w:rsidR="00993C48" w:rsidRPr="00993C48" w:rsidRDefault="00993C48" w:rsidP="00993C48">
      <w:pPr>
        <w:ind w:firstLine="709"/>
        <w:jc w:val="both"/>
      </w:pPr>
      <w:r w:rsidRPr="00993C48">
        <w:t xml:space="preserve">В 2019 году оказано содействие в трудоустройстве на созданные рабочие места и имеющиеся вакансии 338 безработных. </w:t>
      </w:r>
    </w:p>
    <w:p w:rsidR="00993C48" w:rsidRPr="00993C48" w:rsidRDefault="00993C48" w:rsidP="00993C48">
      <w:pPr>
        <w:ind w:firstLine="709"/>
        <w:jc w:val="both"/>
      </w:pPr>
      <w:r w:rsidRPr="00993C48">
        <w:t>Уровень трудоустройства безработных составил 59,1% (</w:t>
      </w:r>
      <w:r w:rsidRPr="00993C48">
        <w:rPr>
          <w:i/>
        </w:rPr>
        <w:t>задание 59 %</w:t>
      </w:r>
      <w:r w:rsidRPr="00993C48">
        <w:t xml:space="preserve">), что на 4% больше в сравнении с 2018 годом (2018 – 56,5% </w:t>
      </w:r>
      <w:r w:rsidRPr="00993C48">
        <w:rPr>
          <w:i/>
        </w:rPr>
        <w:t>(60,0%)</w:t>
      </w:r>
      <w:r w:rsidRPr="00993C48">
        <w:t>, 2017 – 54,3 %</w:t>
      </w:r>
      <w:r w:rsidRPr="00993C48">
        <w:rPr>
          <w:i/>
        </w:rPr>
        <w:t>(48%)</w:t>
      </w:r>
      <w:r w:rsidRPr="00993C48">
        <w:t>, 2016 – 47,5%</w:t>
      </w:r>
      <w:r w:rsidRPr="00993C48">
        <w:rPr>
          <w:i/>
        </w:rPr>
        <w:t>(46,2%)</w:t>
      </w:r>
      <w:r w:rsidRPr="00993C48">
        <w:t>).</w:t>
      </w:r>
    </w:p>
    <w:p w:rsidR="00993C48" w:rsidRPr="00993C48" w:rsidRDefault="00993C48" w:rsidP="00993C48">
      <w:pPr>
        <w:pStyle w:val="Style3"/>
        <w:widowControl/>
        <w:jc w:val="both"/>
        <w:rPr>
          <w:rStyle w:val="FontStyle12"/>
          <w:b/>
          <w:sz w:val="30"/>
          <w:szCs w:val="30"/>
        </w:rPr>
      </w:pPr>
      <w:r w:rsidRPr="00993C48">
        <w:rPr>
          <w:rStyle w:val="FontStyle12"/>
          <w:b/>
          <w:sz w:val="30"/>
          <w:szCs w:val="30"/>
        </w:rPr>
        <w:t>Пенсионное обеспечение</w:t>
      </w:r>
      <w:r w:rsidR="00021FFC">
        <w:rPr>
          <w:rStyle w:val="FontStyle12"/>
          <w:b/>
          <w:sz w:val="30"/>
          <w:szCs w:val="30"/>
        </w:rPr>
        <w:t>.</w:t>
      </w:r>
    </w:p>
    <w:p w:rsidR="00993C48" w:rsidRPr="00993C48" w:rsidRDefault="00993C48" w:rsidP="00993C48">
      <w:pPr>
        <w:ind w:firstLine="709"/>
        <w:jc w:val="both"/>
      </w:pPr>
      <w:r w:rsidRPr="00993C48">
        <w:t xml:space="preserve">На 1 января 2020 г. численность пенсионеров, состоящих на учете в управлении по труду, занятости и социальной защите Гомельского райисполкома, составляет 19075 человек. </w:t>
      </w:r>
    </w:p>
    <w:p w:rsidR="00993C48" w:rsidRPr="00993C48" w:rsidRDefault="00993C48" w:rsidP="00993C48">
      <w:pPr>
        <w:ind w:firstLine="709"/>
        <w:jc w:val="both"/>
      </w:pPr>
      <w:r w:rsidRPr="00993C48">
        <w:t>Расходы на выплату пенсий и пособий за 2019 г. составили 94,8 млн. рублей.</w:t>
      </w:r>
    </w:p>
    <w:p w:rsidR="00993C48" w:rsidRPr="00993C48" w:rsidRDefault="00993C48" w:rsidP="00993C48">
      <w:pPr>
        <w:ind w:firstLine="708"/>
        <w:jc w:val="both"/>
        <w:rPr>
          <w:lang w:eastAsia="en-US"/>
        </w:rPr>
      </w:pPr>
      <w:r w:rsidRPr="00993C48">
        <w:t>Ежемесячная потребность в денежных средствах на выплату пенсий по району в декабре 2019г.</w:t>
      </w:r>
      <w:r w:rsidR="00021FFC">
        <w:t xml:space="preserve"> составила </w:t>
      </w:r>
      <w:r w:rsidRPr="00993C48">
        <w:t>около 8 млн. руб. (</w:t>
      </w:r>
      <w:r w:rsidRPr="00993C48">
        <w:rPr>
          <w:i/>
        </w:rPr>
        <w:t>в декабре 2018 года -7,1 млн. руб.</w:t>
      </w:r>
      <w:r w:rsidRPr="00993C48">
        <w:t>).</w:t>
      </w:r>
    </w:p>
    <w:p w:rsidR="00993C48" w:rsidRPr="00993C48" w:rsidRDefault="00993C48" w:rsidP="00993C48">
      <w:pPr>
        <w:pStyle w:val="Style2"/>
        <w:widowControl/>
        <w:ind w:firstLine="708"/>
        <w:jc w:val="both"/>
        <w:rPr>
          <w:sz w:val="30"/>
          <w:szCs w:val="30"/>
        </w:rPr>
      </w:pPr>
      <w:r w:rsidRPr="00993C48">
        <w:rPr>
          <w:sz w:val="30"/>
          <w:szCs w:val="30"/>
        </w:rPr>
        <w:t>Пенсионная система функционирует стабильно, пенсии выплачиваются своевременно и в полном объеме.</w:t>
      </w:r>
    </w:p>
    <w:p w:rsidR="00993C48" w:rsidRDefault="00993C48" w:rsidP="00993C48"/>
    <w:p w:rsidR="0049259B" w:rsidRDefault="0049259B" w:rsidP="002305E6">
      <w:pPr>
        <w:jc w:val="center"/>
        <w:rPr>
          <w:b/>
        </w:rPr>
      </w:pPr>
      <w:r w:rsidRPr="00021FFC">
        <w:rPr>
          <w:b/>
        </w:rPr>
        <w:t>Образование</w:t>
      </w:r>
    </w:p>
    <w:p w:rsidR="005D6C3C" w:rsidRPr="00021FFC" w:rsidRDefault="005D6C3C" w:rsidP="002305E6">
      <w:pPr>
        <w:jc w:val="center"/>
        <w:rPr>
          <w:b/>
        </w:rPr>
      </w:pPr>
    </w:p>
    <w:p w:rsidR="00021FFC" w:rsidRPr="00FD625F" w:rsidRDefault="00021FFC" w:rsidP="00021FFC">
      <w:pPr>
        <w:shd w:val="clear" w:color="auto" w:fill="FFFFFF"/>
        <w:autoSpaceDE w:val="0"/>
        <w:autoSpaceDN w:val="0"/>
        <w:adjustRightInd w:val="0"/>
        <w:ind w:firstLine="709"/>
        <w:contextualSpacing/>
        <w:jc w:val="both"/>
      </w:pPr>
      <w:r w:rsidRPr="00FD625F">
        <w:t>Система образования Гомельско</w:t>
      </w:r>
      <w:r>
        <w:t xml:space="preserve">го района </w:t>
      </w:r>
      <w:r w:rsidRPr="00FD625F">
        <w:t xml:space="preserve">–это </w:t>
      </w:r>
      <w:r>
        <w:t>26</w:t>
      </w:r>
      <w:r w:rsidRPr="00FD625F">
        <w:t xml:space="preserve"> учреждений дошкольного, </w:t>
      </w:r>
      <w:r>
        <w:t>33</w:t>
      </w:r>
      <w:r w:rsidRPr="00FD625F">
        <w:t xml:space="preserve"> – общего среднего, </w:t>
      </w:r>
      <w:r>
        <w:t>2</w:t>
      </w:r>
      <w:r w:rsidRPr="00FD625F">
        <w:t xml:space="preserve"> – специального, </w:t>
      </w:r>
      <w:r>
        <w:t>2</w:t>
      </w:r>
      <w:r w:rsidRPr="00FD625F">
        <w:t> учреждени</w:t>
      </w:r>
      <w:r>
        <w:t>я</w:t>
      </w:r>
      <w:r w:rsidRPr="00FD625F">
        <w:t xml:space="preserve"> дополнительного образования детей и молодежи</w:t>
      </w:r>
      <w:r>
        <w:t>, государственное учреждение образования «Гомельский районный социально-педагогический центр».</w:t>
      </w:r>
    </w:p>
    <w:p w:rsidR="00021FFC" w:rsidRPr="00705035" w:rsidRDefault="00493817" w:rsidP="00021FFC">
      <w:pPr>
        <w:ind w:firstLine="709"/>
        <w:jc w:val="both"/>
        <w:rPr>
          <w:bCs/>
        </w:rPr>
      </w:pPr>
      <w:r>
        <w:rPr>
          <w:bCs/>
        </w:rPr>
        <w:t xml:space="preserve">За отчетный период </w:t>
      </w:r>
      <w:r w:rsidR="00021FFC" w:rsidRPr="00705035">
        <w:rPr>
          <w:bCs/>
        </w:rPr>
        <w:t>на капитальный</w:t>
      </w:r>
      <w:r>
        <w:rPr>
          <w:bCs/>
        </w:rPr>
        <w:t xml:space="preserve"> и текущий </w:t>
      </w:r>
      <w:r w:rsidR="00021FFC" w:rsidRPr="00705035">
        <w:rPr>
          <w:bCs/>
        </w:rPr>
        <w:t xml:space="preserve">ремонт учреждений образования района </w:t>
      </w:r>
      <w:r>
        <w:rPr>
          <w:bCs/>
        </w:rPr>
        <w:t xml:space="preserve">из бюджета выделено </w:t>
      </w:r>
      <w:r w:rsidR="00021FFC" w:rsidRPr="00705035">
        <w:rPr>
          <w:bCs/>
        </w:rPr>
        <w:t xml:space="preserve">– </w:t>
      </w:r>
      <w:r>
        <w:rPr>
          <w:bCs/>
        </w:rPr>
        <w:t>360 354,0</w:t>
      </w:r>
      <w:r w:rsidR="00021FFC" w:rsidRPr="00705035">
        <w:rPr>
          <w:bCs/>
        </w:rPr>
        <w:t xml:space="preserve"> руб. </w:t>
      </w:r>
      <w:r>
        <w:rPr>
          <w:bCs/>
        </w:rPr>
        <w:t>П</w:t>
      </w:r>
      <w:r w:rsidR="00021FFC" w:rsidRPr="00705035">
        <w:rPr>
          <w:bCs/>
        </w:rPr>
        <w:t>роизведен ремонт кровли в ГУО «Поколюбичский</w:t>
      </w:r>
      <w:r w:rsidR="00BE47FB">
        <w:rPr>
          <w:bCs/>
        </w:rPr>
        <w:t xml:space="preserve"> </w:t>
      </w:r>
      <w:r w:rsidR="00021FFC" w:rsidRPr="00705035">
        <w:rPr>
          <w:bCs/>
        </w:rPr>
        <w:t>ясли-сад», ГУО «Бобовичская</w:t>
      </w:r>
      <w:r w:rsidR="00BE47FB">
        <w:rPr>
          <w:bCs/>
        </w:rPr>
        <w:t xml:space="preserve"> </w:t>
      </w:r>
      <w:r>
        <w:rPr>
          <w:bCs/>
        </w:rPr>
        <w:t>средняя школа</w:t>
      </w:r>
      <w:r w:rsidR="00021FFC" w:rsidRPr="00705035">
        <w:rPr>
          <w:bCs/>
        </w:rPr>
        <w:t>», ремонт освещения в ГУО «Телеш</w:t>
      </w:r>
      <w:r w:rsidR="00021FFC">
        <w:rPr>
          <w:bCs/>
        </w:rPr>
        <w:t>о</w:t>
      </w:r>
      <w:r w:rsidR="00021FFC" w:rsidRPr="00705035">
        <w:rPr>
          <w:bCs/>
        </w:rPr>
        <w:t>вский детский сад-</w:t>
      </w:r>
      <w:r>
        <w:rPr>
          <w:bCs/>
        </w:rPr>
        <w:t>средняя школа</w:t>
      </w:r>
      <w:r w:rsidR="00021FFC" w:rsidRPr="00705035">
        <w:rPr>
          <w:bCs/>
        </w:rPr>
        <w:t>», ГУО «Головинская</w:t>
      </w:r>
      <w:r w:rsidR="00BE47FB">
        <w:rPr>
          <w:bCs/>
        </w:rPr>
        <w:t xml:space="preserve"> </w:t>
      </w:r>
      <w:r>
        <w:rPr>
          <w:bCs/>
        </w:rPr>
        <w:t>средняя школа</w:t>
      </w:r>
      <w:r w:rsidR="00021FFC" w:rsidRPr="00705035">
        <w:rPr>
          <w:bCs/>
        </w:rPr>
        <w:t>»,                                    ГУО «Приборский детский сад-</w:t>
      </w:r>
      <w:r>
        <w:rPr>
          <w:bCs/>
        </w:rPr>
        <w:t>средняя школа</w:t>
      </w:r>
      <w:r w:rsidR="00021FFC" w:rsidRPr="00705035">
        <w:rPr>
          <w:bCs/>
        </w:rPr>
        <w:t>», ГУО «Улуковская</w:t>
      </w:r>
      <w:r w:rsidR="00BE47FB">
        <w:rPr>
          <w:bCs/>
        </w:rPr>
        <w:t xml:space="preserve"> </w:t>
      </w:r>
      <w:r>
        <w:rPr>
          <w:bCs/>
        </w:rPr>
        <w:t>вспомогательная школа-интернат».</w:t>
      </w:r>
      <w:r w:rsidR="00BE47FB">
        <w:rPr>
          <w:bCs/>
        </w:rPr>
        <w:t xml:space="preserve"> </w:t>
      </w:r>
      <w:r>
        <w:rPr>
          <w:bCs/>
        </w:rPr>
        <w:t>П</w:t>
      </w:r>
      <w:r w:rsidR="00021FFC" w:rsidRPr="00705035">
        <w:rPr>
          <w:bCs/>
        </w:rPr>
        <w:t>роизведена замена оконных блоков в учреждениях образования, ремонт трубопровода в котельных, ремонт и замена теплосчетчиков, ремонт крылец в ГУО «Новогутский</w:t>
      </w:r>
      <w:r w:rsidR="00BE47FB">
        <w:rPr>
          <w:bCs/>
        </w:rPr>
        <w:t xml:space="preserve"> </w:t>
      </w:r>
      <w:r w:rsidR="00021FFC" w:rsidRPr="00705035">
        <w:rPr>
          <w:bCs/>
        </w:rPr>
        <w:t>ясли-сад» и ГУО «Но</w:t>
      </w:r>
      <w:r w:rsidR="00021FFC">
        <w:rPr>
          <w:bCs/>
        </w:rPr>
        <w:t>в</w:t>
      </w:r>
      <w:r w:rsidR="00021FFC" w:rsidRPr="00705035">
        <w:rPr>
          <w:bCs/>
        </w:rPr>
        <w:t>огутская</w:t>
      </w:r>
      <w:r w:rsidR="00BE47FB">
        <w:rPr>
          <w:bCs/>
        </w:rPr>
        <w:t xml:space="preserve"> </w:t>
      </w:r>
      <w:r>
        <w:rPr>
          <w:bCs/>
        </w:rPr>
        <w:t>средняя школа</w:t>
      </w:r>
      <w:r w:rsidR="00021FFC" w:rsidRPr="00705035">
        <w:rPr>
          <w:bCs/>
        </w:rPr>
        <w:t>», ремонт системы отопления в учреждениях образования ГУО «Улуковская вспомогательная</w:t>
      </w:r>
      <w:r>
        <w:rPr>
          <w:bCs/>
        </w:rPr>
        <w:t xml:space="preserve"> школа-интернат», ГУО «Урицкая средняя школа</w:t>
      </w:r>
      <w:r w:rsidR="00021FFC" w:rsidRPr="00705035">
        <w:rPr>
          <w:bCs/>
        </w:rPr>
        <w:t>», ГУО «Зябровская</w:t>
      </w:r>
      <w:r w:rsidR="00BE47FB">
        <w:rPr>
          <w:bCs/>
        </w:rPr>
        <w:t xml:space="preserve"> </w:t>
      </w:r>
      <w:r>
        <w:rPr>
          <w:bCs/>
        </w:rPr>
        <w:t>базовая школа</w:t>
      </w:r>
      <w:r w:rsidR="00021FFC" w:rsidRPr="00705035">
        <w:rPr>
          <w:bCs/>
        </w:rPr>
        <w:t>».</w:t>
      </w:r>
      <w:r w:rsidR="00021FFC">
        <w:rPr>
          <w:color w:val="000000"/>
        </w:rPr>
        <w:t>В 2020 г. планируется открытие 1 учреждения дошкольного образования в</w:t>
      </w:r>
      <w:r w:rsidR="00BE47FB">
        <w:rPr>
          <w:color w:val="000000"/>
        </w:rPr>
        <w:t xml:space="preserve"> </w:t>
      </w:r>
      <w:r w:rsidR="00021FFC">
        <w:rPr>
          <w:color w:val="000000"/>
        </w:rPr>
        <w:t>п. Ченки</w:t>
      </w:r>
      <w:r w:rsidR="00021FFC" w:rsidRPr="00FD625F">
        <w:t xml:space="preserve">. </w:t>
      </w:r>
    </w:p>
    <w:p w:rsidR="00021FFC" w:rsidRPr="00FD625F" w:rsidRDefault="00021FFC" w:rsidP="00021FFC">
      <w:pPr>
        <w:ind w:firstLine="709"/>
        <w:contextualSpacing/>
        <w:jc w:val="both"/>
      </w:pPr>
      <w:r>
        <w:t xml:space="preserve">В </w:t>
      </w:r>
      <w:r w:rsidRPr="006A719E">
        <w:t xml:space="preserve">областном этапе республиканской олимпиады </w:t>
      </w:r>
      <w:r>
        <w:t xml:space="preserve">в 2019/2020 уч.г. </w:t>
      </w:r>
      <w:r w:rsidRPr="006A719E">
        <w:t>учащимися Гомельского района было завоевано 6 дипломов различной степени</w:t>
      </w:r>
      <w:r w:rsidR="00BD7347">
        <w:t xml:space="preserve"> </w:t>
      </w:r>
      <w:r w:rsidRPr="00C004A2">
        <w:rPr>
          <w:i/>
        </w:rPr>
        <w:t xml:space="preserve">(в 2018/2019 уч.г. – 5; в 2017/2018 уч.г. – 4; в 2016/2017 уч.г. – 6). </w:t>
      </w:r>
      <w:r>
        <w:t xml:space="preserve">В </w:t>
      </w:r>
      <w:r>
        <w:lastRenderedPageBreak/>
        <w:t xml:space="preserve">заключительном этапе республиканской олимпиады в 2019/2020 уч.г. победителей среди учащихся Гомельского района не было </w:t>
      </w:r>
      <w:r w:rsidRPr="00C004A2">
        <w:rPr>
          <w:i/>
        </w:rPr>
        <w:t xml:space="preserve">(в 2018/2019 уч.г. – 1; в 2017/2018 уч.г. и 2016/2017 уч.г. – 0). </w:t>
      </w:r>
      <w:r w:rsidRPr="006A719E">
        <w:t>Ведется целенаправленная подготовка «резерва» высокомотивированных учащихся: разработаны рекомендации по подготовке учащихся к олимпиадам и интеллектуальным состязаниям; отслеживается положительный опыт работы педагогов в данном направлении, повышение их квалификации. Учащиеся Брилевской</w:t>
      </w:r>
      <w:r w:rsidR="00BE47FB">
        <w:t xml:space="preserve"> </w:t>
      </w:r>
      <w:r w:rsidR="00493817">
        <w:t xml:space="preserve">средней школы </w:t>
      </w:r>
      <w:r w:rsidRPr="006A719E">
        <w:t xml:space="preserve"> и Зябровской</w:t>
      </w:r>
      <w:r w:rsidR="00BE47FB">
        <w:t xml:space="preserve"> </w:t>
      </w:r>
      <w:r w:rsidR="00493817">
        <w:t xml:space="preserve">средней школы </w:t>
      </w:r>
      <w:r w:rsidRPr="006A719E">
        <w:t>ежегодно принимают участие в турнирах юных биологов и химиков, что также позволяет вести целенаправленную подготовку в олимпиадном движении.</w:t>
      </w:r>
    </w:p>
    <w:p w:rsidR="00021FFC" w:rsidRDefault="00021FFC" w:rsidP="00021FFC">
      <w:pPr>
        <w:ind w:firstLine="709"/>
        <w:contextualSpacing/>
        <w:jc w:val="both"/>
      </w:pPr>
      <w:r w:rsidRPr="00FD625F">
        <w:t xml:space="preserve">По итогам централизованного тестирования 2019 года </w:t>
      </w:r>
      <w:r w:rsidRPr="00A63FBA">
        <w:t>Гомельский район занимает 15 место в областном рейтинге</w:t>
      </w:r>
      <w:r w:rsidRPr="00FD625F">
        <w:t xml:space="preserve">, </w:t>
      </w:r>
      <w:r>
        <w:t>средний балл района составил 54,51</w:t>
      </w:r>
      <w:r w:rsidRPr="00FD625F">
        <w:t xml:space="preserve"> (</w:t>
      </w:r>
      <w:r w:rsidRPr="00FD625F">
        <w:rPr>
          <w:i/>
        </w:rPr>
        <w:t xml:space="preserve">2018г. – </w:t>
      </w:r>
      <w:r>
        <w:rPr>
          <w:i/>
        </w:rPr>
        <w:t>42,9</w:t>
      </w:r>
      <w:r w:rsidRPr="00FD625F">
        <w:rPr>
          <w:i/>
        </w:rPr>
        <w:t xml:space="preserve">, 2017г. – </w:t>
      </w:r>
      <w:r>
        <w:rPr>
          <w:i/>
        </w:rPr>
        <w:t>40,5</w:t>
      </w:r>
      <w:r w:rsidRPr="00FD625F">
        <w:rPr>
          <w:i/>
        </w:rPr>
        <w:t xml:space="preserve">, 2016 г. – </w:t>
      </w:r>
      <w:r>
        <w:rPr>
          <w:i/>
        </w:rPr>
        <w:t>33,82</w:t>
      </w:r>
      <w:r w:rsidRPr="00FD625F">
        <w:t>).</w:t>
      </w:r>
    </w:p>
    <w:p w:rsidR="00021FFC" w:rsidRPr="00C004A2" w:rsidRDefault="00021FFC" w:rsidP="00021FFC">
      <w:pPr>
        <w:ind w:firstLine="709"/>
        <w:contextualSpacing/>
        <w:jc w:val="both"/>
      </w:pPr>
      <w:r w:rsidRPr="00C004A2">
        <w:t>В режиме работы республиканских инновационных площадок работают три учреждения образования района: Брилевская</w:t>
      </w:r>
      <w:r w:rsidR="00493817">
        <w:t>, Урицкая и</w:t>
      </w:r>
      <w:r w:rsidRPr="00C004A2">
        <w:t xml:space="preserve"> Лопатинская </w:t>
      </w:r>
      <w:r w:rsidR="00493817">
        <w:t>средние школы</w:t>
      </w:r>
      <w:r w:rsidRPr="00C004A2">
        <w:t>.</w:t>
      </w:r>
    </w:p>
    <w:p w:rsidR="00021FFC" w:rsidRPr="00C004A2" w:rsidRDefault="00021FFC" w:rsidP="00021FFC">
      <w:pPr>
        <w:ind w:firstLine="709"/>
        <w:contextualSpacing/>
        <w:jc w:val="both"/>
      </w:pPr>
      <w:r w:rsidRPr="00C004A2">
        <w:t xml:space="preserve">Наибольших успехов учащиеся Гомельского района достигли в </w:t>
      </w:r>
      <w:r w:rsidRPr="00493817">
        <w:t>учебных конкурсах и конференциях. Более</w:t>
      </w:r>
      <w:r w:rsidRPr="00C004A2">
        <w:t xml:space="preserve"> 40 учащихся представили свои исследовательские работы на ХIХ районной научно-практической конференции учащихся «Першыякрокі ў навуку». 4 работы было представлены на областном этапе научно-практической конференции «Поиск». </w:t>
      </w:r>
    </w:p>
    <w:p w:rsidR="00021FFC" w:rsidRPr="00C004A2" w:rsidRDefault="00021FFC" w:rsidP="00021FFC">
      <w:pPr>
        <w:ind w:firstLine="709"/>
        <w:contextualSpacing/>
        <w:jc w:val="both"/>
      </w:pPr>
      <w:r w:rsidRPr="00C004A2">
        <w:t>Диплом 3 степени принесли учащиеся Брилевской</w:t>
      </w:r>
      <w:r w:rsidR="00BE47FB">
        <w:t xml:space="preserve"> </w:t>
      </w:r>
      <w:r w:rsidR="00493817">
        <w:t>средней школы</w:t>
      </w:r>
      <w:r w:rsidRPr="00C004A2">
        <w:t xml:space="preserve"> за проект представленный на X</w:t>
      </w:r>
      <w:r w:rsidRPr="00C004A2">
        <w:rPr>
          <w:lang w:val="en-US"/>
        </w:rPr>
        <w:t>XI</w:t>
      </w:r>
      <w:r w:rsidRPr="00C004A2">
        <w:t xml:space="preserve"> открытом  областном конкурсе научно-технического творчества учащихся «</w:t>
      </w:r>
      <w:r w:rsidRPr="00C004A2">
        <w:rPr>
          <w:lang w:val="en-US"/>
        </w:rPr>
        <w:t>Te</w:t>
      </w:r>
      <w:r w:rsidR="00493817">
        <w:t>хноИнтеллект»;</w:t>
      </w:r>
    </w:p>
    <w:p w:rsidR="00021FFC" w:rsidRPr="00C004A2" w:rsidRDefault="00021FFC" w:rsidP="00021FFC">
      <w:pPr>
        <w:ind w:firstLine="709"/>
        <w:contextualSpacing/>
        <w:jc w:val="both"/>
      </w:pPr>
      <w:r w:rsidRPr="00C004A2">
        <w:t xml:space="preserve">диплом 1 степени учащиеся этого же учреждения образования получили за победу в </w:t>
      </w:r>
      <w:r w:rsidRPr="00C004A2">
        <w:rPr>
          <w:lang w:val="en-US"/>
        </w:rPr>
        <w:t>IX</w:t>
      </w:r>
      <w:r w:rsidRPr="00C004A2">
        <w:t xml:space="preserve"> открытой интеллектуальной игре «Математическая карусель», </w:t>
      </w:r>
    </w:p>
    <w:p w:rsidR="00021FFC" w:rsidRPr="00C004A2" w:rsidRDefault="00021FFC" w:rsidP="00021FFC">
      <w:pPr>
        <w:ind w:firstLine="709"/>
        <w:contextualSpacing/>
        <w:jc w:val="both"/>
        <w:rPr>
          <w:bCs/>
        </w:rPr>
      </w:pPr>
      <w:r w:rsidRPr="00C004A2">
        <w:t xml:space="preserve">учащаяся Лопатинской </w:t>
      </w:r>
      <w:r w:rsidR="00493817">
        <w:t>средней школы</w:t>
      </w:r>
      <w:r w:rsidRPr="00C004A2">
        <w:t xml:space="preserve"> завоевала диплом 1 степени </w:t>
      </w:r>
      <w:r w:rsidRPr="00C004A2">
        <w:rPr>
          <w:bCs/>
        </w:rPr>
        <w:t xml:space="preserve">в олимпиаде по маркетингу среди учащихся старших классов учреждений общего среднего образования (ГГТУ имени П.О. Сухого). </w:t>
      </w:r>
    </w:p>
    <w:p w:rsidR="00021FFC" w:rsidRPr="00C004A2" w:rsidRDefault="00021FFC" w:rsidP="00021FFC">
      <w:pPr>
        <w:ind w:firstLine="709"/>
        <w:contextualSpacing/>
        <w:jc w:val="both"/>
      </w:pPr>
      <w:r w:rsidRPr="00C004A2">
        <w:rPr>
          <w:bCs/>
        </w:rPr>
        <w:t xml:space="preserve">Дипломом 1 степени  награжден учащийся Лопатинской </w:t>
      </w:r>
      <w:r w:rsidR="00493817">
        <w:rPr>
          <w:bCs/>
        </w:rPr>
        <w:t>средней школы</w:t>
      </w:r>
      <w:r w:rsidRPr="00C004A2">
        <w:rPr>
          <w:bCs/>
        </w:rPr>
        <w:t xml:space="preserve"> – победитель </w:t>
      </w:r>
      <w:r w:rsidRPr="00C004A2">
        <w:t>Областной интернет-олимпиады по информатике и программированию для учащихся I-V</w:t>
      </w:r>
      <w:r w:rsidRPr="00C004A2">
        <w:rPr>
          <w:lang w:val="en-US"/>
        </w:rPr>
        <w:t>III</w:t>
      </w:r>
      <w:r w:rsidRPr="00C004A2">
        <w:t xml:space="preserve"> классов. </w:t>
      </w:r>
    </w:p>
    <w:p w:rsidR="00021FFC" w:rsidRPr="00C004A2" w:rsidRDefault="00021FFC" w:rsidP="00021FFC">
      <w:pPr>
        <w:ind w:firstLine="709"/>
        <w:contextualSpacing/>
        <w:jc w:val="both"/>
      </w:pPr>
      <w:r w:rsidRPr="00C004A2">
        <w:t xml:space="preserve">За свой проект, представленный в </w:t>
      </w:r>
      <w:r w:rsidRPr="00C004A2">
        <w:rPr>
          <w:lang w:val="en-US"/>
        </w:rPr>
        <w:t>VI</w:t>
      </w:r>
      <w:r w:rsidRPr="00C004A2">
        <w:t xml:space="preserve"> региональной научно-познавательной конференции учащихся «Техника и транспорт – взгляд молодежи на прошлое, настоящее и будущее», учащийся Климовской</w:t>
      </w:r>
      <w:r w:rsidR="00BE47FB">
        <w:t xml:space="preserve"> </w:t>
      </w:r>
      <w:r w:rsidR="00493817">
        <w:t>средней школы</w:t>
      </w:r>
      <w:r w:rsidRPr="00C004A2">
        <w:t xml:space="preserve"> получил диплом 2 степени.</w:t>
      </w:r>
    </w:p>
    <w:p w:rsidR="00021FFC" w:rsidRPr="00C004A2" w:rsidRDefault="00021FFC" w:rsidP="00021FFC">
      <w:pPr>
        <w:ind w:firstLine="709"/>
        <w:contextualSpacing/>
        <w:jc w:val="both"/>
      </w:pPr>
      <w:r w:rsidRPr="00C004A2">
        <w:t>За выступление на областном конкурсе по иностранным языкам «Искусство говорить» учащиеся Зябровской и Брилёвской</w:t>
      </w:r>
      <w:r w:rsidR="00BE47FB">
        <w:t xml:space="preserve"> </w:t>
      </w:r>
      <w:r w:rsidR="00493817">
        <w:t>средних школ</w:t>
      </w:r>
      <w:r w:rsidRPr="00C004A2">
        <w:t xml:space="preserve"> получили дипломы 2 степени.</w:t>
      </w:r>
    </w:p>
    <w:p w:rsidR="00021FFC" w:rsidRPr="00C004A2" w:rsidRDefault="00021FFC" w:rsidP="00021FFC">
      <w:pPr>
        <w:ind w:firstLine="709"/>
        <w:contextualSpacing/>
        <w:jc w:val="both"/>
      </w:pPr>
      <w:r w:rsidRPr="00C004A2">
        <w:t xml:space="preserve">В спортивных соревнованиях также есть ощутимые достижения: в соревнованиях по зимнему многоборью «Защитник отечества» на </w:t>
      </w:r>
      <w:r w:rsidRPr="00C004A2">
        <w:lastRenderedPageBreak/>
        <w:t>областном этапе команда Гомельского района завоевала диплом 1 степени, на соревнованиях среди детей и подростков по легкой атлетике «Школиада» также было завоевано 1 место, соревнование по биатлону «Снежный снайпер» принес в копилку района диплом 2 степени.</w:t>
      </w:r>
    </w:p>
    <w:p w:rsidR="00021FFC" w:rsidRPr="00C004A2" w:rsidRDefault="00021FFC" w:rsidP="00021FFC">
      <w:pPr>
        <w:ind w:firstLine="709"/>
        <w:contextualSpacing/>
        <w:jc w:val="both"/>
      </w:pPr>
      <w:r w:rsidRPr="00C004A2">
        <w:t xml:space="preserve">Ближайшими успехами стали </w:t>
      </w:r>
      <w:r w:rsidR="00493817">
        <w:t xml:space="preserve">2 </w:t>
      </w:r>
      <w:r w:rsidRPr="00C004A2">
        <w:t xml:space="preserve">победы в областном этапе республиканского конкурса «Великая Победа: наследие и наследники». </w:t>
      </w:r>
    </w:p>
    <w:p w:rsidR="00021FFC" w:rsidRDefault="00021FFC" w:rsidP="0049259B">
      <w:pPr>
        <w:shd w:val="clear" w:color="auto" w:fill="FFFFFF"/>
        <w:autoSpaceDE w:val="0"/>
        <w:autoSpaceDN w:val="0"/>
        <w:adjustRightInd w:val="0"/>
        <w:ind w:firstLine="709"/>
        <w:jc w:val="both"/>
        <w:rPr>
          <w:color w:val="FF0000"/>
        </w:rPr>
      </w:pPr>
    </w:p>
    <w:p w:rsidR="0049259B" w:rsidRDefault="0049259B" w:rsidP="002305E6">
      <w:pPr>
        <w:pStyle w:val="a6"/>
        <w:spacing w:after="0"/>
        <w:jc w:val="center"/>
        <w:rPr>
          <w:b/>
          <w:sz w:val="30"/>
          <w:szCs w:val="30"/>
          <w:lang w:val="ru-RU"/>
        </w:rPr>
      </w:pPr>
      <w:r>
        <w:rPr>
          <w:b/>
          <w:sz w:val="30"/>
          <w:szCs w:val="30"/>
          <w:lang w:val="ru-RU"/>
        </w:rPr>
        <w:t>Здравоохранение</w:t>
      </w:r>
    </w:p>
    <w:p w:rsidR="00BE47FB" w:rsidRPr="002305E6" w:rsidRDefault="00BE47FB" w:rsidP="002305E6">
      <w:pPr>
        <w:pStyle w:val="a6"/>
        <w:spacing w:after="0"/>
        <w:jc w:val="center"/>
        <w:rPr>
          <w:b/>
          <w:sz w:val="30"/>
          <w:szCs w:val="30"/>
          <w:lang w:val="ru-RU"/>
        </w:rPr>
      </w:pPr>
    </w:p>
    <w:p w:rsidR="00021FFC" w:rsidRDefault="00021FFC" w:rsidP="00021FFC">
      <w:pPr>
        <w:ind w:firstLine="708"/>
        <w:jc w:val="both"/>
        <w:rPr>
          <w:bCs/>
          <w:lang w:bidi="ru-RU"/>
        </w:rPr>
      </w:pPr>
      <w:r w:rsidRPr="00995886">
        <w:rPr>
          <w:bCs/>
          <w:lang w:bidi="ru-RU"/>
        </w:rPr>
        <w:t>Медицинскую помощь</w:t>
      </w:r>
      <w:r w:rsidRPr="006635EA">
        <w:rPr>
          <w:bCs/>
          <w:lang w:bidi="ru-RU"/>
        </w:rPr>
        <w:t xml:space="preserve"> населению </w:t>
      </w:r>
      <w:r w:rsidRPr="006635EA">
        <w:rPr>
          <w:lang w:bidi="ru-RU"/>
        </w:rPr>
        <w:t>Гомельского района</w:t>
      </w:r>
      <w:r w:rsidR="00BE47FB">
        <w:rPr>
          <w:lang w:bidi="ru-RU"/>
        </w:rPr>
        <w:t xml:space="preserve"> </w:t>
      </w:r>
      <w:r>
        <w:rPr>
          <w:bCs/>
          <w:lang w:bidi="ru-RU"/>
        </w:rPr>
        <w:t xml:space="preserve">и </w:t>
      </w:r>
      <w:r w:rsidRPr="006635EA">
        <w:rPr>
          <w:bCs/>
          <w:lang w:bidi="ru-RU"/>
        </w:rPr>
        <w:t>г</w:t>
      </w:r>
      <w:r w:rsidRPr="006635EA">
        <w:rPr>
          <w:lang w:bidi="ru-RU"/>
        </w:rPr>
        <w:t>.Гомель</w:t>
      </w:r>
      <w:r w:rsidR="00BE47FB">
        <w:rPr>
          <w:lang w:bidi="ru-RU"/>
        </w:rPr>
        <w:t xml:space="preserve"> </w:t>
      </w:r>
      <w:r w:rsidRPr="006635EA">
        <w:rPr>
          <w:bCs/>
          <w:lang w:bidi="ru-RU"/>
        </w:rPr>
        <w:t>оказывает сеть организаций здравоохранения, представленная 51 учреждением здравоохранения (в их числе 27 амбулаторно-поликлинических учреждений, 5 больниц, 1 станция скорой медицинской помощи, 1 унитарное предприятие, 1 автотранспортное учреждение, 2 участковы</w:t>
      </w:r>
      <w:r>
        <w:rPr>
          <w:bCs/>
          <w:lang w:bidi="ru-RU"/>
        </w:rPr>
        <w:t>е</w:t>
      </w:r>
      <w:r w:rsidRPr="006635EA">
        <w:rPr>
          <w:bCs/>
          <w:lang w:bidi="ru-RU"/>
        </w:rPr>
        <w:t xml:space="preserve"> больниц</w:t>
      </w:r>
      <w:r>
        <w:rPr>
          <w:bCs/>
          <w:lang w:bidi="ru-RU"/>
        </w:rPr>
        <w:t>ы</w:t>
      </w:r>
      <w:r w:rsidRPr="006635EA">
        <w:rPr>
          <w:bCs/>
          <w:lang w:bidi="ru-RU"/>
        </w:rPr>
        <w:t>,</w:t>
      </w:r>
      <w:r>
        <w:rPr>
          <w:bCs/>
          <w:lang w:bidi="ru-RU"/>
        </w:rPr>
        <w:t xml:space="preserve"> 2 больницы</w:t>
      </w:r>
      <w:r w:rsidRPr="006635EA">
        <w:rPr>
          <w:bCs/>
          <w:lang w:bidi="ru-RU"/>
        </w:rPr>
        <w:t xml:space="preserve"> сестринского ухода, 14 амбулатори</w:t>
      </w:r>
      <w:r>
        <w:rPr>
          <w:bCs/>
          <w:lang w:bidi="ru-RU"/>
        </w:rPr>
        <w:t>й</w:t>
      </w:r>
      <w:r w:rsidRPr="006635EA">
        <w:rPr>
          <w:bCs/>
          <w:lang w:bidi="ru-RU"/>
        </w:rPr>
        <w:t xml:space="preserve"> врача общей практики, 29 фельдшерско-акушерски</w:t>
      </w:r>
      <w:r>
        <w:rPr>
          <w:bCs/>
          <w:lang w:bidi="ru-RU"/>
        </w:rPr>
        <w:t>х</w:t>
      </w:r>
      <w:r w:rsidRPr="006635EA">
        <w:rPr>
          <w:bCs/>
          <w:lang w:bidi="ru-RU"/>
        </w:rPr>
        <w:t xml:space="preserve"> пункт</w:t>
      </w:r>
      <w:r>
        <w:rPr>
          <w:bCs/>
          <w:lang w:bidi="ru-RU"/>
        </w:rPr>
        <w:t>ов, 4 врачебных и 39 фельдшерских здравпунктов</w:t>
      </w:r>
      <w:r w:rsidRPr="006635EA">
        <w:rPr>
          <w:bCs/>
          <w:lang w:bidi="ru-RU"/>
        </w:rPr>
        <w:t>).</w:t>
      </w:r>
    </w:p>
    <w:p w:rsidR="00021FFC" w:rsidRPr="00021FFC" w:rsidRDefault="00021FFC" w:rsidP="00021FFC">
      <w:pPr>
        <w:ind w:firstLine="708"/>
        <w:jc w:val="both"/>
        <w:rPr>
          <w:bCs/>
          <w:lang w:bidi="ru-RU"/>
        </w:rPr>
      </w:pPr>
      <w:r>
        <w:t>В Гомельском районе в 2019 году родилось 675 детей, что на 73 ребенка (9,8 %) меньше, чем в 2018 году (748). Показатель рождаемости составил 10 промилле (2018 год – 11,0).</w:t>
      </w:r>
    </w:p>
    <w:p w:rsidR="00021FFC" w:rsidRDefault="00021FFC" w:rsidP="00021FFC">
      <w:pPr>
        <w:tabs>
          <w:tab w:val="left" w:pos="6840"/>
        </w:tabs>
        <w:ind w:firstLine="708"/>
        <w:jc w:val="both"/>
      </w:pPr>
      <w:r>
        <w:t>Младенческая смертность снижена на 61,9 % до уровня 1,6 на 1000 родившихся живыми (2018 год – 4,2).</w:t>
      </w:r>
    </w:p>
    <w:p w:rsidR="00021FFC" w:rsidRDefault="00021FFC" w:rsidP="00021FFC">
      <w:pPr>
        <w:tabs>
          <w:tab w:val="left" w:pos="6840"/>
        </w:tabs>
        <w:ind w:firstLine="708"/>
        <w:jc w:val="both"/>
      </w:pPr>
      <w:r>
        <w:t>За 2019 год в Гомельском районе умерло на 13 человек больше аналогичного периода 2018 года (216 случаев против 203 случая в 2018 году). Уровень смертности лиц трудоспособного возраста по Гомельскому району составил 5,9 промилле (2018 год – 5,6) при показателе смертности трудоспособного сельского населения Гомельской области – 8,1.</w:t>
      </w:r>
    </w:p>
    <w:p w:rsidR="00021FFC" w:rsidRDefault="00021FFC" w:rsidP="00021FFC">
      <w:pPr>
        <w:tabs>
          <w:tab w:val="left" w:pos="6840"/>
        </w:tabs>
        <w:ind w:firstLine="708"/>
        <w:jc w:val="both"/>
      </w:pPr>
      <w:r>
        <w:t>Показатель общей смертности – 1 111 человек. Уровень общей смертности по Гомельскому району составил 16,4 промилле (2018 год – 15,3) при показателе смертности сельского населения Гомельской области – 22,3.</w:t>
      </w:r>
    </w:p>
    <w:p w:rsidR="00021FFC" w:rsidRDefault="00021FFC" w:rsidP="00021FFC">
      <w:pPr>
        <w:tabs>
          <w:tab w:val="left" w:pos="6840"/>
        </w:tabs>
        <w:ind w:firstLine="708"/>
        <w:jc w:val="both"/>
      </w:pPr>
      <w:r>
        <w:t>Государственным учреждением «Республиканский научно-практический центр медицинских технологий, информатизации, управления и экономики здравоохранения» по Гомельскому району приведены следующие социально-экономические показатели с 2016 по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418"/>
        <w:gridCol w:w="1275"/>
        <w:gridCol w:w="1276"/>
        <w:gridCol w:w="1099"/>
      </w:tblGrid>
      <w:tr w:rsidR="00021FFC" w:rsidRPr="008215EC" w:rsidTr="00021FFC">
        <w:tc>
          <w:tcPr>
            <w:tcW w:w="4678" w:type="dxa"/>
            <w:shd w:val="clear" w:color="auto" w:fill="auto"/>
          </w:tcPr>
          <w:p w:rsidR="00021FFC" w:rsidRPr="00021FFC" w:rsidRDefault="00021FFC" w:rsidP="00021FFC">
            <w:pPr>
              <w:tabs>
                <w:tab w:val="left" w:pos="6840"/>
              </w:tabs>
              <w:jc w:val="center"/>
              <w:rPr>
                <w:b/>
                <w:i/>
              </w:rPr>
            </w:pPr>
            <w:r w:rsidRPr="00021FFC">
              <w:rPr>
                <w:b/>
                <w:i/>
              </w:rPr>
              <w:t>Показатель</w:t>
            </w:r>
          </w:p>
        </w:tc>
        <w:tc>
          <w:tcPr>
            <w:tcW w:w="1418" w:type="dxa"/>
            <w:shd w:val="clear" w:color="auto" w:fill="auto"/>
          </w:tcPr>
          <w:p w:rsidR="00021FFC" w:rsidRPr="00021FFC" w:rsidRDefault="00021FFC" w:rsidP="00021FFC">
            <w:pPr>
              <w:tabs>
                <w:tab w:val="left" w:pos="6840"/>
              </w:tabs>
              <w:jc w:val="center"/>
              <w:rPr>
                <w:b/>
                <w:i/>
              </w:rPr>
            </w:pPr>
            <w:r w:rsidRPr="00021FFC">
              <w:rPr>
                <w:b/>
                <w:i/>
              </w:rPr>
              <w:t>2016</w:t>
            </w:r>
          </w:p>
        </w:tc>
        <w:tc>
          <w:tcPr>
            <w:tcW w:w="1275" w:type="dxa"/>
            <w:shd w:val="clear" w:color="auto" w:fill="auto"/>
          </w:tcPr>
          <w:p w:rsidR="00021FFC" w:rsidRPr="00021FFC" w:rsidRDefault="00021FFC" w:rsidP="00021FFC">
            <w:pPr>
              <w:tabs>
                <w:tab w:val="left" w:pos="6840"/>
              </w:tabs>
              <w:jc w:val="center"/>
              <w:rPr>
                <w:b/>
                <w:i/>
              </w:rPr>
            </w:pPr>
            <w:r w:rsidRPr="00021FFC">
              <w:rPr>
                <w:b/>
                <w:i/>
              </w:rPr>
              <w:t>2017</w:t>
            </w:r>
          </w:p>
        </w:tc>
        <w:tc>
          <w:tcPr>
            <w:tcW w:w="1276" w:type="dxa"/>
            <w:shd w:val="clear" w:color="auto" w:fill="auto"/>
          </w:tcPr>
          <w:p w:rsidR="00021FFC" w:rsidRPr="00021FFC" w:rsidRDefault="00021FFC" w:rsidP="00021FFC">
            <w:pPr>
              <w:tabs>
                <w:tab w:val="left" w:pos="6840"/>
              </w:tabs>
              <w:jc w:val="center"/>
              <w:rPr>
                <w:b/>
                <w:i/>
              </w:rPr>
            </w:pPr>
            <w:r w:rsidRPr="00021FFC">
              <w:rPr>
                <w:b/>
                <w:i/>
              </w:rPr>
              <w:t>2018</w:t>
            </w:r>
          </w:p>
        </w:tc>
        <w:tc>
          <w:tcPr>
            <w:tcW w:w="1099" w:type="dxa"/>
            <w:shd w:val="clear" w:color="auto" w:fill="auto"/>
          </w:tcPr>
          <w:p w:rsidR="00021FFC" w:rsidRPr="00021FFC" w:rsidRDefault="00021FFC" w:rsidP="00021FFC">
            <w:pPr>
              <w:tabs>
                <w:tab w:val="left" w:pos="6840"/>
              </w:tabs>
              <w:jc w:val="center"/>
              <w:rPr>
                <w:b/>
                <w:i/>
              </w:rPr>
            </w:pPr>
            <w:r w:rsidRPr="00021FFC">
              <w:rPr>
                <w:b/>
                <w:i/>
              </w:rPr>
              <w:t>2019</w:t>
            </w:r>
          </w:p>
        </w:tc>
      </w:tr>
      <w:tr w:rsidR="00021FFC" w:rsidRPr="008215EC" w:rsidTr="00021FFC">
        <w:tc>
          <w:tcPr>
            <w:tcW w:w="4678" w:type="dxa"/>
            <w:shd w:val="clear" w:color="auto" w:fill="auto"/>
          </w:tcPr>
          <w:p w:rsidR="00021FFC" w:rsidRPr="008215EC" w:rsidRDefault="00021FFC" w:rsidP="00021FFC">
            <w:pPr>
              <w:tabs>
                <w:tab w:val="left" w:pos="6840"/>
              </w:tabs>
              <w:jc w:val="both"/>
            </w:pPr>
            <w:r w:rsidRPr="008215EC">
              <w:t>Рождаемость (на 1000 населения)</w:t>
            </w:r>
          </w:p>
        </w:tc>
        <w:tc>
          <w:tcPr>
            <w:tcW w:w="1418" w:type="dxa"/>
            <w:shd w:val="clear" w:color="auto" w:fill="auto"/>
          </w:tcPr>
          <w:p w:rsidR="00021FFC" w:rsidRPr="008215EC" w:rsidRDefault="00021FFC" w:rsidP="00021FFC">
            <w:pPr>
              <w:tabs>
                <w:tab w:val="left" w:pos="6840"/>
              </w:tabs>
              <w:ind w:firstLine="34"/>
              <w:jc w:val="center"/>
            </w:pPr>
            <w:r w:rsidRPr="008215EC">
              <w:t>14,47</w:t>
            </w:r>
          </w:p>
        </w:tc>
        <w:tc>
          <w:tcPr>
            <w:tcW w:w="1275" w:type="dxa"/>
            <w:shd w:val="clear" w:color="auto" w:fill="auto"/>
          </w:tcPr>
          <w:p w:rsidR="00021FFC" w:rsidRPr="008215EC" w:rsidRDefault="00021FFC" w:rsidP="00021FFC">
            <w:pPr>
              <w:tabs>
                <w:tab w:val="left" w:pos="6840"/>
              </w:tabs>
              <w:ind w:firstLine="34"/>
              <w:jc w:val="center"/>
            </w:pPr>
            <w:r w:rsidRPr="008215EC">
              <w:t>11,2</w:t>
            </w:r>
          </w:p>
        </w:tc>
        <w:tc>
          <w:tcPr>
            <w:tcW w:w="1276" w:type="dxa"/>
            <w:shd w:val="clear" w:color="auto" w:fill="auto"/>
          </w:tcPr>
          <w:p w:rsidR="00021FFC" w:rsidRPr="008215EC" w:rsidRDefault="00021FFC" w:rsidP="00021FFC">
            <w:pPr>
              <w:tabs>
                <w:tab w:val="left" w:pos="6840"/>
              </w:tabs>
              <w:ind w:firstLine="34"/>
              <w:jc w:val="center"/>
            </w:pPr>
            <w:r w:rsidRPr="008215EC">
              <w:t>11,0</w:t>
            </w:r>
          </w:p>
        </w:tc>
        <w:tc>
          <w:tcPr>
            <w:tcW w:w="1099" w:type="dxa"/>
            <w:shd w:val="clear" w:color="auto" w:fill="auto"/>
          </w:tcPr>
          <w:p w:rsidR="00021FFC" w:rsidRPr="008215EC" w:rsidRDefault="00021FFC" w:rsidP="00021FFC">
            <w:pPr>
              <w:tabs>
                <w:tab w:val="left" w:pos="6840"/>
              </w:tabs>
              <w:ind w:firstLine="34"/>
              <w:jc w:val="center"/>
            </w:pPr>
            <w:r w:rsidRPr="008215EC">
              <w:t>10,0</w:t>
            </w:r>
          </w:p>
        </w:tc>
      </w:tr>
      <w:tr w:rsidR="00021FFC" w:rsidRPr="008215EC" w:rsidTr="00021FFC">
        <w:tc>
          <w:tcPr>
            <w:tcW w:w="4678" w:type="dxa"/>
            <w:shd w:val="clear" w:color="auto" w:fill="auto"/>
          </w:tcPr>
          <w:p w:rsidR="00021FFC" w:rsidRPr="008215EC" w:rsidRDefault="00021FFC" w:rsidP="00021FFC">
            <w:pPr>
              <w:tabs>
                <w:tab w:val="left" w:pos="6840"/>
              </w:tabs>
              <w:jc w:val="both"/>
            </w:pPr>
            <w:r w:rsidRPr="008215EC">
              <w:t>Общая смертность (на 1000 населения)</w:t>
            </w:r>
          </w:p>
        </w:tc>
        <w:tc>
          <w:tcPr>
            <w:tcW w:w="1418" w:type="dxa"/>
            <w:shd w:val="clear" w:color="auto" w:fill="auto"/>
          </w:tcPr>
          <w:p w:rsidR="00021FFC" w:rsidRPr="008215EC" w:rsidRDefault="00021FFC" w:rsidP="00021FFC">
            <w:pPr>
              <w:tabs>
                <w:tab w:val="left" w:pos="6840"/>
              </w:tabs>
              <w:ind w:firstLine="34"/>
              <w:jc w:val="center"/>
            </w:pPr>
            <w:r w:rsidRPr="008215EC">
              <w:t>14,6</w:t>
            </w:r>
          </w:p>
        </w:tc>
        <w:tc>
          <w:tcPr>
            <w:tcW w:w="1275" w:type="dxa"/>
            <w:shd w:val="clear" w:color="auto" w:fill="auto"/>
          </w:tcPr>
          <w:p w:rsidR="00021FFC" w:rsidRPr="008215EC" w:rsidRDefault="00021FFC" w:rsidP="00021FFC">
            <w:pPr>
              <w:tabs>
                <w:tab w:val="left" w:pos="6840"/>
              </w:tabs>
              <w:ind w:firstLine="34"/>
              <w:jc w:val="center"/>
            </w:pPr>
            <w:r w:rsidRPr="008215EC">
              <w:t>15,1</w:t>
            </w:r>
          </w:p>
        </w:tc>
        <w:tc>
          <w:tcPr>
            <w:tcW w:w="1276" w:type="dxa"/>
            <w:shd w:val="clear" w:color="auto" w:fill="auto"/>
          </w:tcPr>
          <w:p w:rsidR="00021FFC" w:rsidRPr="008215EC" w:rsidRDefault="00021FFC" w:rsidP="00021FFC">
            <w:pPr>
              <w:tabs>
                <w:tab w:val="left" w:pos="6840"/>
              </w:tabs>
              <w:ind w:firstLine="34"/>
              <w:jc w:val="center"/>
            </w:pPr>
            <w:r w:rsidRPr="008215EC">
              <w:t>15,3</w:t>
            </w:r>
          </w:p>
        </w:tc>
        <w:tc>
          <w:tcPr>
            <w:tcW w:w="1099" w:type="dxa"/>
            <w:shd w:val="clear" w:color="auto" w:fill="auto"/>
          </w:tcPr>
          <w:p w:rsidR="00021FFC" w:rsidRPr="008215EC" w:rsidRDefault="00021FFC" w:rsidP="00021FFC">
            <w:pPr>
              <w:tabs>
                <w:tab w:val="left" w:pos="6840"/>
              </w:tabs>
              <w:ind w:firstLine="34"/>
              <w:jc w:val="center"/>
            </w:pPr>
            <w:r w:rsidRPr="008215EC">
              <w:t>16,4</w:t>
            </w:r>
          </w:p>
        </w:tc>
      </w:tr>
      <w:tr w:rsidR="00021FFC" w:rsidRPr="008215EC" w:rsidTr="00021FFC">
        <w:tc>
          <w:tcPr>
            <w:tcW w:w="4678" w:type="dxa"/>
            <w:shd w:val="clear" w:color="auto" w:fill="auto"/>
          </w:tcPr>
          <w:p w:rsidR="00021FFC" w:rsidRPr="008215EC" w:rsidRDefault="00021FFC" w:rsidP="00021FFC">
            <w:pPr>
              <w:tabs>
                <w:tab w:val="left" w:pos="6840"/>
              </w:tabs>
              <w:jc w:val="both"/>
            </w:pPr>
            <w:r w:rsidRPr="008215EC">
              <w:t xml:space="preserve">Смертность населения в трудоспособном возрасте (на 1000 </w:t>
            </w:r>
            <w:r w:rsidRPr="008215EC">
              <w:lastRenderedPageBreak/>
              <w:t>трудоспособного населения)</w:t>
            </w:r>
          </w:p>
        </w:tc>
        <w:tc>
          <w:tcPr>
            <w:tcW w:w="1418" w:type="dxa"/>
            <w:shd w:val="clear" w:color="auto" w:fill="auto"/>
          </w:tcPr>
          <w:p w:rsidR="00021FFC" w:rsidRPr="008215EC" w:rsidRDefault="00021FFC" w:rsidP="00021FFC">
            <w:pPr>
              <w:tabs>
                <w:tab w:val="left" w:pos="6840"/>
              </w:tabs>
              <w:ind w:firstLine="34"/>
              <w:jc w:val="center"/>
            </w:pPr>
            <w:r w:rsidRPr="008215EC">
              <w:lastRenderedPageBreak/>
              <w:t>5,4</w:t>
            </w:r>
          </w:p>
        </w:tc>
        <w:tc>
          <w:tcPr>
            <w:tcW w:w="1275" w:type="dxa"/>
            <w:shd w:val="clear" w:color="auto" w:fill="auto"/>
          </w:tcPr>
          <w:p w:rsidR="00021FFC" w:rsidRPr="008215EC" w:rsidRDefault="00021FFC" w:rsidP="00021FFC">
            <w:pPr>
              <w:tabs>
                <w:tab w:val="left" w:pos="6840"/>
              </w:tabs>
              <w:ind w:firstLine="34"/>
              <w:jc w:val="center"/>
            </w:pPr>
            <w:r w:rsidRPr="008215EC">
              <w:t>5,2</w:t>
            </w:r>
          </w:p>
        </w:tc>
        <w:tc>
          <w:tcPr>
            <w:tcW w:w="1276" w:type="dxa"/>
            <w:shd w:val="clear" w:color="auto" w:fill="auto"/>
          </w:tcPr>
          <w:p w:rsidR="00021FFC" w:rsidRPr="008215EC" w:rsidRDefault="00021FFC" w:rsidP="00021FFC">
            <w:pPr>
              <w:tabs>
                <w:tab w:val="left" w:pos="6840"/>
              </w:tabs>
              <w:ind w:firstLine="34"/>
              <w:jc w:val="center"/>
            </w:pPr>
            <w:r w:rsidRPr="008215EC">
              <w:t>5,6</w:t>
            </w:r>
          </w:p>
        </w:tc>
        <w:tc>
          <w:tcPr>
            <w:tcW w:w="1099" w:type="dxa"/>
            <w:shd w:val="clear" w:color="auto" w:fill="auto"/>
          </w:tcPr>
          <w:p w:rsidR="00021FFC" w:rsidRPr="008215EC" w:rsidRDefault="00021FFC" w:rsidP="00021FFC">
            <w:pPr>
              <w:tabs>
                <w:tab w:val="left" w:pos="6840"/>
              </w:tabs>
              <w:ind w:firstLine="34"/>
              <w:jc w:val="center"/>
            </w:pPr>
            <w:r w:rsidRPr="008215EC">
              <w:t>5,9</w:t>
            </w:r>
          </w:p>
        </w:tc>
      </w:tr>
      <w:tr w:rsidR="00021FFC" w:rsidRPr="008215EC" w:rsidTr="00021FFC">
        <w:tc>
          <w:tcPr>
            <w:tcW w:w="4678" w:type="dxa"/>
            <w:shd w:val="clear" w:color="auto" w:fill="auto"/>
          </w:tcPr>
          <w:p w:rsidR="00021FFC" w:rsidRDefault="00021FFC" w:rsidP="00021FFC">
            <w:pPr>
              <w:tabs>
                <w:tab w:val="left" w:pos="6840"/>
              </w:tabs>
              <w:jc w:val="both"/>
            </w:pPr>
            <w:r w:rsidRPr="008215EC">
              <w:lastRenderedPageBreak/>
              <w:t>Детская смертность (на 100 тыс.детского населения)</w:t>
            </w:r>
          </w:p>
          <w:p w:rsidR="00021FFC" w:rsidRPr="008215EC" w:rsidRDefault="00021FFC" w:rsidP="00021FFC">
            <w:pPr>
              <w:tabs>
                <w:tab w:val="left" w:pos="6840"/>
              </w:tabs>
              <w:jc w:val="both"/>
            </w:pPr>
          </w:p>
        </w:tc>
        <w:tc>
          <w:tcPr>
            <w:tcW w:w="1418" w:type="dxa"/>
            <w:shd w:val="clear" w:color="auto" w:fill="auto"/>
          </w:tcPr>
          <w:p w:rsidR="00021FFC" w:rsidRPr="008215EC" w:rsidRDefault="00021FFC" w:rsidP="00021FFC">
            <w:pPr>
              <w:tabs>
                <w:tab w:val="left" w:pos="6840"/>
              </w:tabs>
              <w:ind w:firstLine="34"/>
              <w:jc w:val="center"/>
            </w:pPr>
            <w:r w:rsidRPr="008215EC">
              <w:t>36,7</w:t>
            </w:r>
          </w:p>
        </w:tc>
        <w:tc>
          <w:tcPr>
            <w:tcW w:w="1275" w:type="dxa"/>
            <w:shd w:val="clear" w:color="auto" w:fill="auto"/>
          </w:tcPr>
          <w:p w:rsidR="00021FFC" w:rsidRPr="008215EC" w:rsidRDefault="00021FFC" w:rsidP="00021FFC">
            <w:pPr>
              <w:tabs>
                <w:tab w:val="left" w:pos="6840"/>
              </w:tabs>
              <w:ind w:firstLine="34"/>
              <w:jc w:val="center"/>
            </w:pPr>
            <w:r w:rsidRPr="008215EC">
              <w:t>49,9</w:t>
            </w:r>
          </w:p>
        </w:tc>
        <w:tc>
          <w:tcPr>
            <w:tcW w:w="1276" w:type="dxa"/>
            <w:shd w:val="clear" w:color="auto" w:fill="auto"/>
          </w:tcPr>
          <w:p w:rsidR="00021FFC" w:rsidRPr="008215EC" w:rsidRDefault="00021FFC" w:rsidP="00021FFC">
            <w:pPr>
              <w:tabs>
                <w:tab w:val="left" w:pos="6840"/>
              </w:tabs>
              <w:ind w:firstLine="34"/>
              <w:jc w:val="center"/>
            </w:pPr>
            <w:r w:rsidRPr="008215EC">
              <w:t>22,3</w:t>
            </w:r>
          </w:p>
        </w:tc>
        <w:tc>
          <w:tcPr>
            <w:tcW w:w="1099" w:type="dxa"/>
            <w:shd w:val="clear" w:color="auto" w:fill="auto"/>
          </w:tcPr>
          <w:p w:rsidR="00021FFC" w:rsidRPr="008215EC" w:rsidRDefault="00021FFC" w:rsidP="00021FFC">
            <w:pPr>
              <w:tabs>
                <w:tab w:val="left" w:pos="6840"/>
              </w:tabs>
              <w:ind w:firstLine="34"/>
              <w:jc w:val="center"/>
            </w:pPr>
            <w:r w:rsidRPr="008215EC">
              <w:t>22,3</w:t>
            </w:r>
          </w:p>
        </w:tc>
      </w:tr>
      <w:tr w:rsidR="00021FFC" w:rsidRPr="008215EC" w:rsidTr="00021FFC">
        <w:tc>
          <w:tcPr>
            <w:tcW w:w="4678" w:type="dxa"/>
            <w:shd w:val="clear" w:color="auto" w:fill="auto"/>
          </w:tcPr>
          <w:p w:rsidR="00021FFC" w:rsidRPr="008215EC" w:rsidRDefault="00021FFC" w:rsidP="00021FFC">
            <w:pPr>
              <w:tabs>
                <w:tab w:val="left" w:pos="6840"/>
              </w:tabs>
              <w:jc w:val="both"/>
            </w:pPr>
            <w:r w:rsidRPr="008215EC">
              <w:t>Младенческая смертность (1000 родившихся живыми)</w:t>
            </w:r>
          </w:p>
        </w:tc>
        <w:tc>
          <w:tcPr>
            <w:tcW w:w="1418" w:type="dxa"/>
            <w:shd w:val="clear" w:color="auto" w:fill="auto"/>
          </w:tcPr>
          <w:p w:rsidR="00021FFC" w:rsidRPr="008215EC" w:rsidRDefault="00021FFC" w:rsidP="00021FFC">
            <w:pPr>
              <w:tabs>
                <w:tab w:val="left" w:pos="6840"/>
              </w:tabs>
              <w:ind w:firstLine="34"/>
              <w:jc w:val="center"/>
            </w:pPr>
            <w:r w:rsidRPr="008215EC">
              <w:t>3,3</w:t>
            </w:r>
          </w:p>
        </w:tc>
        <w:tc>
          <w:tcPr>
            <w:tcW w:w="1275" w:type="dxa"/>
            <w:shd w:val="clear" w:color="auto" w:fill="auto"/>
          </w:tcPr>
          <w:p w:rsidR="00021FFC" w:rsidRPr="008215EC" w:rsidRDefault="00021FFC" w:rsidP="00021FFC">
            <w:pPr>
              <w:tabs>
                <w:tab w:val="left" w:pos="6840"/>
              </w:tabs>
              <w:ind w:firstLine="34"/>
              <w:jc w:val="center"/>
            </w:pPr>
            <w:r w:rsidRPr="008215EC">
              <w:t>4,7</w:t>
            </w:r>
          </w:p>
        </w:tc>
        <w:tc>
          <w:tcPr>
            <w:tcW w:w="1276" w:type="dxa"/>
            <w:shd w:val="clear" w:color="auto" w:fill="auto"/>
          </w:tcPr>
          <w:p w:rsidR="00021FFC" w:rsidRPr="008215EC" w:rsidRDefault="00021FFC" w:rsidP="00021FFC">
            <w:pPr>
              <w:tabs>
                <w:tab w:val="left" w:pos="6840"/>
              </w:tabs>
              <w:ind w:firstLine="34"/>
              <w:jc w:val="center"/>
            </w:pPr>
            <w:r w:rsidRPr="008215EC">
              <w:t>4,2</w:t>
            </w:r>
          </w:p>
        </w:tc>
        <w:tc>
          <w:tcPr>
            <w:tcW w:w="1099" w:type="dxa"/>
            <w:shd w:val="clear" w:color="auto" w:fill="auto"/>
          </w:tcPr>
          <w:p w:rsidR="00021FFC" w:rsidRPr="008215EC" w:rsidRDefault="00021FFC" w:rsidP="00021FFC">
            <w:pPr>
              <w:tabs>
                <w:tab w:val="left" w:pos="6840"/>
              </w:tabs>
              <w:ind w:firstLine="34"/>
              <w:jc w:val="center"/>
            </w:pPr>
            <w:r w:rsidRPr="008215EC">
              <w:t>1,6</w:t>
            </w:r>
          </w:p>
        </w:tc>
      </w:tr>
    </w:tbl>
    <w:p w:rsidR="00021FFC" w:rsidRDefault="00021FFC" w:rsidP="00021FFC">
      <w:pPr>
        <w:tabs>
          <w:tab w:val="left" w:pos="6840"/>
        </w:tabs>
        <w:ind w:firstLine="708"/>
        <w:jc w:val="both"/>
      </w:pPr>
    </w:p>
    <w:p w:rsidR="00021FFC" w:rsidRDefault="00021FFC" w:rsidP="00021FFC">
      <w:pPr>
        <w:tabs>
          <w:tab w:val="left" w:pos="6840"/>
        </w:tabs>
        <w:ind w:firstLine="708"/>
        <w:jc w:val="both"/>
      </w:pPr>
      <w:r>
        <w:t>В отрасли здравоохранения района выполнены все государственные социальные стандарты. Бюджетная обеспеченность на 1 жителя в 2017 году составила 203,34 руб. или 102,5 % от годового норматива (198,25 руб.), 2018 – 235,36 руб. или 110,3 % от годового норматива (213,39 руб.), 2019 – 260,97 руб. или 101,12 % к годовому нормативу (260,7 руб.).</w:t>
      </w:r>
    </w:p>
    <w:p w:rsidR="00021FFC" w:rsidRDefault="00021FFC" w:rsidP="00021FFC">
      <w:pPr>
        <w:tabs>
          <w:tab w:val="left" w:pos="6840"/>
        </w:tabs>
        <w:ind w:firstLine="708"/>
        <w:jc w:val="both"/>
      </w:pPr>
      <w:r>
        <w:t>Доля врачей общей практики в общем количестве врачей, работающих в системе оказания первичной медицинской помощи, в 2019 году составила 100 % без учета сотрудников, находящихся в декретном отпуске или 87 % с учетом декретниц.</w:t>
      </w:r>
    </w:p>
    <w:p w:rsidR="00021FFC" w:rsidRDefault="00021FFC" w:rsidP="00021FFC">
      <w:pPr>
        <w:tabs>
          <w:tab w:val="left" w:pos="6840"/>
        </w:tabs>
        <w:ind w:firstLine="708"/>
        <w:jc w:val="both"/>
      </w:pPr>
      <w:r>
        <w:t>На укрепление материально-технической базы организаций здравоохранения, расположенных на территории Гомельского района в 2019 году направлено более 90,0 тыс.рублей. Проведено текущих ремонтных работ на сумму 66,8 тыс.рублей, проведено капитальных ремонтов на сумму 10,6 тыс.рублей, закуплено 11 единиц медицинского оборудования на сумму 11,2 тыс.рублей.</w:t>
      </w:r>
    </w:p>
    <w:p w:rsidR="00BE47FB" w:rsidRDefault="00BE47FB" w:rsidP="00021FFC">
      <w:pPr>
        <w:tabs>
          <w:tab w:val="left" w:pos="6840"/>
        </w:tabs>
        <w:ind w:firstLine="708"/>
        <w:jc w:val="both"/>
      </w:pPr>
    </w:p>
    <w:p w:rsidR="00021FFC" w:rsidRDefault="00021FFC" w:rsidP="00ED4627">
      <w:pPr>
        <w:ind w:firstLine="708"/>
        <w:jc w:val="center"/>
      </w:pPr>
    </w:p>
    <w:p w:rsidR="00ED4627" w:rsidRDefault="00ED4627" w:rsidP="00ED4627">
      <w:pPr>
        <w:jc w:val="center"/>
        <w:rPr>
          <w:b/>
        </w:rPr>
      </w:pPr>
      <w:r>
        <w:rPr>
          <w:b/>
        </w:rPr>
        <w:t>Физическая культура, спорт, туризм</w:t>
      </w:r>
    </w:p>
    <w:p w:rsidR="00ED4627" w:rsidRDefault="00ED4627" w:rsidP="00ED4627">
      <w:pPr>
        <w:jc w:val="center"/>
        <w:rPr>
          <w:b/>
        </w:rPr>
      </w:pPr>
    </w:p>
    <w:p w:rsidR="00ED4627" w:rsidRDefault="00ED4627" w:rsidP="00ED4627">
      <w:pPr>
        <w:ind w:firstLine="708"/>
        <w:jc w:val="both"/>
      </w:pPr>
      <w:r>
        <w:t>Для занятий физической культурой и спортом, проведения спортивно-массовой и физкультурно-оздоровительной работы на территории района функционирует 145 физкультурно-спортивных сооружений.</w:t>
      </w:r>
    </w:p>
    <w:p w:rsidR="00ED4627" w:rsidRDefault="00ED4627" w:rsidP="00ED4627">
      <w:pPr>
        <w:jc w:val="both"/>
        <w:rPr>
          <w:b/>
        </w:rPr>
      </w:pPr>
    </w:p>
    <w:p w:rsidR="00ED4627" w:rsidRDefault="00ED4627" w:rsidP="00ED4627">
      <w:pPr>
        <w:jc w:val="both"/>
        <w:rPr>
          <w:b/>
        </w:rPr>
      </w:pPr>
      <w:r>
        <w:rPr>
          <w:b/>
        </w:rPr>
        <w:t>Спорт высших достижений</w:t>
      </w:r>
    </w:p>
    <w:p w:rsidR="00ED4627" w:rsidRDefault="00ED4627" w:rsidP="00ED4627">
      <w:pPr>
        <w:ind w:firstLine="709"/>
        <w:jc w:val="both"/>
      </w:pPr>
      <w:r>
        <w:t>С 2016 по 2019 годы на официальных международных стартах спортсменами района завоевано 24 медали, в том числе 2 золотые, 8 серебряных, 14 бронзовых.</w:t>
      </w:r>
    </w:p>
    <w:p w:rsidR="00ED4627" w:rsidRDefault="00ED4627" w:rsidP="00ED4627">
      <w:pPr>
        <w:ind w:firstLine="709"/>
        <w:jc w:val="both"/>
      </w:pPr>
      <w:r>
        <w:t>На ХХХ</w:t>
      </w:r>
      <w:r>
        <w:rPr>
          <w:lang w:val="en-US"/>
        </w:rPr>
        <w:t>I</w:t>
      </w:r>
      <w:r>
        <w:t xml:space="preserve"> летних Олимпийских играх 2016 года в г.Рио-де-Жанейро (Бразилия) Мария Мамошук, уроженка Гомельского района, завоевала серебряную медаль в соревнованиях по борьбе вольной.</w:t>
      </w:r>
    </w:p>
    <w:p w:rsidR="00ED4627" w:rsidRDefault="00ED4627" w:rsidP="00ED4627">
      <w:pPr>
        <w:ind w:firstLine="709"/>
        <w:jc w:val="both"/>
      </w:pPr>
      <w:r>
        <w:t>В 2019 году спортсмены региона приняли участие в 13 областных соревнованиях, 13 республиканских, 11 международных и 8 соревнованиях европейского и мирового уровней, на которых были завоеваны награды: 125 на областных соревнованиях, 75 на республиканских, 48 на международных и 6 наград европейского и мирового уровня.</w:t>
      </w:r>
    </w:p>
    <w:p w:rsidR="00ED4627" w:rsidRDefault="00ED4627" w:rsidP="00ED4627">
      <w:pPr>
        <w:jc w:val="both"/>
        <w:rPr>
          <w:b/>
        </w:rPr>
      </w:pPr>
    </w:p>
    <w:p w:rsidR="00ED4627" w:rsidRDefault="00ED4627" w:rsidP="00ED4627">
      <w:pPr>
        <w:jc w:val="both"/>
        <w:rPr>
          <w:b/>
        </w:rPr>
      </w:pPr>
      <w:r>
        <w:rPr>
          <w:b/>
        </w:rPr>
        <w:t>Развитие спортивной инфраструктуры</w:t>
      </w:r>
    </w:p>
    <w:p w:rsidR="00ED4627" w:rsidRDefault="00ED4627" w:rsidP="00ED4627">
      <w:pPr>
        <w:ind w:firstLine="709"/>
        <w:jc w:val="both"/>
      </w:pPr>
      <w:r>
        <w:t>В период с 2016 по 2019 годы уделялось внимание развитию спортивной инфраструктуры района.</w:t>
      </w:r>
    </w:p>
    <w:p w:rsidR="00ED4627" w:rsidRDefault="00ED4627" w:rsidP="00ED4627">
      <w:pPr>
        <w:ind w:firstLine="709"/>
        <w:jc w:val="both"/>
      </w:pPr>
      <w:r>
        <w:t>В ноябре 2018 года, по социальному проекту «Bonfesto – детям» открыта мини-футбольная площадка в агрогородке Мичуринская.</w:t>
      </w:r>
    </w:p>
    <w:p w:rsidR="00ED4627" w:rsidRDefault="00ED4627" w:rsidP="00ED4627">
      <w:pPr>
        <w:ind w:firstLine="709"/>
        <w:jc w:val="both"/>
      </w:pPr>
      <w:r>
        <w:t>В мае 2019 года управлением капитального строительства Гомельского района построена мини-футбольная площадка в поселке Юбилейный.</w:t>
      </w:r>
    </w:p>
    <w:p w:rsidR="00ED4627" w:rsidRDefault="00ED4627" w:rsidP="00ED4627">
      <w:pPr>
        <w:jc w:val="both"/>
        <w:rPr>
          <w:b/>
        </w:rPr>
      </w:pPr>
    </w:p>
    <w:p w:rsidR="00ED4627" w:rsidRDefault="00ED4627" w:rsidP="00ED4627">
      <w:pPr>
        <w:jc w:val="both"/>
        <w:rPr>
          <w:b/>
        </w:rPr>
      </w:pPr>
      <w:r>
        <w:rPr>
          <w:b/>
        </w:rPr>
        <w:t>Туризм</w:t>
      </w:r>
    </w:p>
    <w:p w:rsidR="00ED4627" w:rsidRDefault="00ED4627" w:rsidP="00ED4627">
      <w:pPr>
        <w:shd w:val="clear" w:color="auto" w:fill="FFFFFF"/>
        <w:ind w:firstLine="709"/>
        <w:jc w:val="both"/>
      </w:pPr>
      <w:r>
        <w:t>На территории района расположены 3 санаторно-курортные организация, 5 туристических комплексов, 27 агроусадеб и 1 агротуристический комплекс, созданный на базе сельскохозяйственного предприятия</w:t>
      </w:r>
      <w:r>
        <w:rPr>
          <w:bCs/>
        </w:rPr>
        <w:t>.</w:t>
      </w:r>
    </w:p>
    <w:p w:rsidR="00ED4627" w:rsidRDefault="00ED4627" w:rsidP="00ED4627">
      <w:pPr>
        <w:ind w:firstLine="708"/>
        <w:jc w:val="both"/>
      </w:pPr>
      <w:r>
        <w:t>По итогам 2019 года Гомельский район занимает третью позицию по объемам выполнения экспорта туристических услуг – 2 632,6 тыс. долл. США – в области после г.Гомеля и Рогачевского района.</w:t>
      </w:r>
    </w:p>
    <w:p w:rsidR="00BE47FB" w:rsidRDefault="00BE47FB" w:rsidP="00F23B11">
      <w:pPr>
        <w:pStyle w:val="a6"/>
        <w:spacing w:after="0"/>
        <w:jc w:val="center"/>
        <w:rPr>
          <w:b/>
          <w:sz w:val="30"/>
          <w:szCs w:val="30"/>
          <w:lang w:val="ru-RU"/>
        </w:rPr>
      </w:pPr>
    </w:p>
    <w:p w:rsidR="0049259B" w:rsidRDefault="0049259B" w:rsidP="00F23B11">
      <w:pPr>
        <w:pStyle w:val="a6"/>
        <w:spacing w:after="0"/>
        <w:jc w:val="center"/>
        <w:rPr>
          <w:b/>
          <w:sz w:val="30"/>
          <w:szCs w:val="30"/>
          <w:lang w:val="ru-RU"/>
        </w:rPr>
      </w:pPr>
      <w:r w:rsidRPr="00886496">
        <w:rPr>
          <w:b/>
          <w:sz w:val="30"/>
          <w:szCs w:val="30"/>
          <w:lang w:val="ru-RU"/>
        </w:rPr>
        <w:t>Культура</w:t>
      </w:r>
    </w:p>
    <w:p w:rsidR="00BE47FB" w:rsidRPr="00F23B11" w:rsidRDefault="00BE47FB" w:rsidP="00F23B11">
      <w:pPr>
        <w:pStyle w:val="a6"/>
        <w:spacing w:after="0"/>
        <w:jc w:val="center"/>
        <w:rPr>
          <w:b/>
          <w:sz w:val="30"/>
          <w:szCs w:val="30"/>
          <w:lang w:val="ru-RU"/>
        </w:rPr>
      </w:pPr>
    </w:p>
    <w:p w:rsidR="00021FFC" w:rsidRPr="007140DC" w:rsidRDefault="00021FFC" w:rsidP="00021FFC">
      <w:pPr>
        <w:ind w:firstLine="709"/>
        <w:jc w:val="both"/>
      </w:pPr>
      <w:r w:rsidRPr="007140DC">
        <w:t xml:space="preserve">На начало 2020 года сеть отрасли составляет 11 юридических лиц: </w:t>
      </w:r>
    </w:p>
    <w:p w:rsidR="00021FFC" w:rsidRPr="007140DC" w:rsidRDefault="00021FFC" w:rsidP="00021FFC">
      <w:pPr>
        <w:ind w:firstLine="709"/>
        <w:jc w:val="both"/>
      </w:pPr>
      <w:r w:rsidRPr="007140DC">
        <w:t>государственное учреждение «Центр культуры Гомельского района», в состав которого входят 23 клубных учреждения и филиал «Гомельский видеоцентр»;</w:t>
      </w:r>
    </w:p>
    <w:p w:rsidR="00021FFC" w:rsidRPr="008417C0" w:rsidRDefault="00021FFC" w:rsidP="00021FFC">
      <w:pPr>
        <w:ind w:firstLine="709"/>
        <w:jc w:val="both"/>
      </w:pPr>
      <w:r w:rsidRPr="008417C0">
        <w:t xml:space="preserve">учреждение «Урицкий региональный центр культуры и досуга Гомельского района», в состав которого входят </w:t>
      </w:r>
      <w:r w:rsidRPr="007140DC">
        <w:t>4</w:t>
      </w:r>
      <w:r w:rsidRPr="008417C0">
        <w:t>клубных учреждени</w:t>
      </w:r>
      <w:r w:rsidRPr="007140DC">
        <w:t>я</w:t>
      </w:r>
      <w:r w:rsidRPr="008417C0">
        <w:t>;</w:t>
      </w:r>
    </w:p>
    <w:p w:rsidR="00021FFC" w:rsidRPr="008417C0" w:rsidRDefault="00021FFC" w:rsidP="00021FFC">
      <w:pPr>
        <w:ind w:firstLine="709"/>
        <w:jc w:val="both"/>
      </w:pPr>
      <w:r w:rsidRPr="008417C0">
        <w:t>государственное учреждение «Гомельский историко-краеведческий музей»;</w:t>
      </w:r>
    </w:p>
    <w:p w:rsidR="00021FFC" w:rsidRPr="007140DC" w:rsidRDefault="00021FFC" w:rsidP="00021FFC">
      <w:pPr>
        <w:ind w:firstLine="709"/>
        <w:jc w:val="both"/>
      </w:pPr>
      <w:r w:rsidRPr="008417C0">
        <w:t xml:space="preserve">7 </w:t>
      </w:r>
      <w:r w:rsidRPr="007140DC">
        <w:t>школ искусств;</w:t>
      </w:r>
    </w:p>
    <w:p w:rsidR="00021FFC" w:rsidRPr="007140DC" w:rsidRDefault="00021FFC" w:rsidP="00021FFC">
      <w:pPr>
        <w:ind w:firstLine="709"/>
        <w:jc w:val="both"/>
      </w:pPr>
      <w:r w:rsidRPr="008417C0">
        <w:t xml:space="preserve"> централизованная библиотечная система: государственное учреждение культуры «Централизованная библиотечная сеть Гомельского района», в состав которого входят 34 филиала.</w:t>
      </w:r>
    </w:p>
    <w:p w:rsidR="00021FFC" w:rsidRPr="007140DC" w:rsidRDefault="00021FFC" w:rsidP="00021FFC">
      <w:pPr>
        <w:ind w:firstLine="708"/>
        <w:jc w:val="both"/>
        <w:rPr>
          <w:rFonts w:eastAsia="Times New Roman"/>
        </w:rPr>
      </w:pPr>
      <w:r w:rsidRPr="007140DC">
        <w:rPr>
          <w:rFonts w:eastAsia="Times New Roman"/>
        </w:rPr>
        <w:t>В учреждениях культуры работают разножанровые коллективы художественной самодеятельности, среди которых 2 имеют почетное наименование «заслуженный любительский коллектив Республики Беларусь» (хор «Сож» и ансамбль народной песни «Скарыначка»), 36 –«народный» и «образцовый».</w:t>
      </w:r>
    </w:p>
    <w:p w:rsidR="00021FFC" w:rsidRPr="007140DC" w:rsidRDefault="00021FFC" w:rsidP="00021FFC">
      <w:pPr>
        <w:tabs>
          <w:tab w:val="left" w:pos="0"/>
        </w:tabs>
        <w:ind w:firstLine="709"/>
        <w:contextualSpacing/>
        <w:jc w:val="both"/>
      </w:pPr>
      <w:r w:rsidRPr="007140DC">
        <w:rPr>
          <w:bCs/>
        </w:rPr>
        <w:t>В 2019 году Семья Никитиных из агрогородка Поколюбичи Гомельского района в финале республиканского конкурса «Семья года» заняла второе место (г.Минск)</w:t>
      </w:r>
      <w:r w:rsidRPr="007140DC">
        <w:t xml:space="preserve">. </w:t>
      </w:r>
      <w:r w:rsidRPr="007140DC">
        <w:tab/>
        <w:t>Семья Лавровых из поселка Юбилейный заняла 1 место в областном конкурсе «Лучшая молодая семья Гомельщины - 2019» (г.Наровля) и др.</w:t>
      </w:r>
    </w:p>
    <w:p w:rsidR="00021FFC" w:rsidRPr="007140DC" w:rsidRDefault="00021FFC" w:rsidP="00021FFC">
      <w:pPr>
        <w:ind w:firstLine="709"/>
        <w:contextualSpacing/>
        <w:jc w:val="both"/>
      </w:pPr>
      <w:r w:rsidRPr="007140DC">
        <w:rPr>
          <w:rFonts w:eastAsia="Times New Roman"/>
        </w:rPr>
        <w:lastRenderedPageBreak/>
        <w:t xml:space="preserve">Особой гордостью Гомельского района является обряд </w:t>
      </w:r>
      <w:r w:rsidRPr="007140DC">
        <w:t>«Ваджэнне</w:t>
      </w:r>
      <w:r w:rsidR="00BD7347">
        <w:t xml:space="preserve"> </w:t>
      </w:r>
      <w:r w:rsidRPr="007140DC">
        <w:t>Сулы» на</w:t>
      </w:r>
      <w:r w:rsidR="00BE47FB">
        <w:t xml:space="preserve"> </w:t>
      </w:r>
      <w:r w:rsidRPr="007140DC">
        <w:t>другі</w:t>
      </w:r>
      <w:r w:rsidR="00BD7347">
        <w:t xml:space="preserve"> </w:t>
      </w:r>
      <w:r w:rsidRPr="007140DC">
        <w:t>дзень</w:t>
      </w:r>
      <w:r w:rsidR="00BD7347">
        <w:t xml:space="preserve"> </w:t>
      </w:r>
      <w:r w:rsidRPr="007140DC">
        <w:t>Вялікадня» ў Гомельскім</w:t>
      </w:r>
      <w:r w:rsidR="00BD7347">
        <w:t xml:space="preserve"> </w:t>
      </w:r>
      <w:r w:rsidRPr="007140DC">
        <w:t>раёне</w:t>
      </w:r>
      <w:r w:rsidR="00BD7347">
        <w:t xml:space="preserve"> </w:t>
      </w:r>
      <w:r w:rsidRPr="007140DC">
        <w:t>Гомельскай</w:t>
      </w:r>
      <w:r w:rsidR="00BE47FB">
        <w:t xml:space="preserve"> </w:t>
      </w:r>
      <w:r w:rsidRPr="007140DC">
        <w:t>в</w:t>
      </w:r>
      <w:r w:rsidR="00BE47FB">
        <w:t xml:space="preserve"> </w:t>
      </w:r>
      <w:r w:rsidRPr="007140DC">
        <w:t>обласці»</w:t>
      </w:r>
      <w:r w:rsidRPr="007140DC">
        <w:rPr>
          <w:rFonts w:eastAsia="Times New Roman"/>
        </w:rPr>
        <w:t xml:space="preserve">, который проводится с 2007 года. Обряд бытует в деревне Марковичи и Гадичево Гомельского района, проводится на второй день Пасхи. </w:t>
      </w:r>
      <w:r w:rsidRPr="007140DC">
        <w:t xml:space="preserve">Постановлением Министерства культуры Республики Беларусь               № 16 от 19 марта 2019 года обряду присвоен статус нематериальной историко-культурной ценности Республики Беларусь категории «Б». </w:t>
      </w:r>
    </w:p>
    <w:p w:rsidR="00021FFC" w:rsidRPr="007140DC" w:rsidRDefault="00021FFC" w:rsidP="00021FFC">
      <w:pPr>
        <w:ind w:firstLine="709"/>
        <w:jc w:val="both"/>
      </w:pPr>
      <w:r w:rsidRPr="007140DC">
        <w:t>В 2019-2020 году за счет бюджета осуществляется капитальный ремонт с элементами модернизации здания дома культуры, расположенного по адресу г.</w:t>
      </w:r>
      <w:r w:rsidR="00BE47FB">
        <w:t xml:space="preserve"> </w:t>
      </w:r>
      <w:r w:rsidRPr="007140DC">
        <w:t xml:space="preserve">Гомель, ул.Ильича, д. 38. </w:t>
      </w:r>
    </w:p>
    <w:p w:rsidR="00021FFC" w:rsidRPr="007140DC" w:rsidRDefault="00021FFC" w:rsidP="00021FFC">
      <w:pPr>
        <w:ind w:firstLine="708"/>
        <w:jc w:val="both"/>
      </w:pPr>
      <w:r w:rsidRPr="007140DC">
        <w:t xml:space="preserve">В 2017 году государственное учреждение «Центр культуры Гомельского района» удостоено Диплома 3 степени областного конкурса на лучшую организацию идеологической  работы в трудовом коллективе. В 2019 году – занесено на Доску почета Гомельского района как победитель районного соревнования по социально-экономическому развитию. </w:t>
      </w:r>
    </w:p>
    <w:p w:rsidR="00021FFC" w:rsidRPr="007140DC" w:rsidRDefault="00021FFC" w:rsidP="00021FFC">
      <w:pPr>
        <w:pStyle w:val="af5"/>
      </w:pPr>
      <w:r w:rsidRPr="007140DC">
        <w:t>Те успехи, которыми по праву гордится Гомельский район, были бы невозможны без огромного труда и личного вклада каждого жителя региона.</w:t>
      </w:r>
    </w:p>
    <w:p w:rsidR="00021FFC" w:rsidRPr="007140DC" w:rsidRDefault="00021FFC" w:rsidP="00021FFC">
      <w:pPr>
        <w:pStyle w:val="af5"/>
      </w:pPr>
      <w:r w:rsidRPr="007140DC">
        <w:t>Нашим приоритетом остается забота о благополучии людей, сохранение экономического и социального потенциала области, поступательное развитие всех сфер народного хозяйства, процветание Гомельской земли.</w:t>
      </w:r>
    </w:p>
    <w:p w:rsidR="00435BEB" w:rsidRPr="00F738CC" w:rsidRDefault="00435BEB" w:rsidP="00435BEB">
      <w:pPr>
        <w:pStyle w:val="af5"/>
      </w:pPr>
    </w:p>
    <w:p w:rsidR="00730EE1" w:rsidRDefault="00730EE1" w:rsidP="0049259B">
      <w:pPr>
        <w:pStyle w:val="af5"/>
        <w:ind w:firstLine="0"/>
      </w:pPr>
    </w:p>
    <w:p w:rsidR="00F17936" w:rsidRPr="00D4095C" w:rsidRDefault="00BD7347" w:rsidP="00F17936">
      <w:pPr>
        <w:ind w:left="4962"/>
        <w:rPr>
          <w:sz w:val="20"/>
          <w:szCs w:val="20"/>
        </w:rPr>
      </w:pPr>
      <w:r>
        <w:rPr>
          <w:sz w:val="20"/>
          <w:szCs w:val="20"/>
        </w:rPr>
        <w:t>Отдел</w:t>
      </w:r>
      <w:r w:rsidR="00F17936" w:rsidRPr="00D4095C">
        <w:rPr>
          <w:sz w:val="20"/>
          <w:szCs w:val="20"/>
        </w:rPr>
        <w:t xml:space="preserve"> экономики </w:t>
      </w:r>
      <w:r>
        <w:rPr>
          <w:sz w:val="20"/>
          <w:szCs w:val="20"/>
        </w:rPr>
        <w:t>райисполкома</w:t>
      </w:r>
    </w:p>
    <w:p w:rsidR="00F17936" w:rsidRDefault="00BD7347" w:rsidP="00F17936">
      <w:pPr>
        <w:ind w:left="4962"/>
        <w:rPr>
          <w:sz w:val="20"/>
          <w:szCs w:val="20"/>
        </w:rPr>
      </w:pPr>
      <w:r>
        <w:rPr>
          <w:sz w:val="20"/>
          <w:szCs w:val="20"/>
        </w:rPr>
        <w:t>Управление</w:t>
      </w:r>
      <w:r w:rsidR="00AD45F3">
        <w:rPr>
          <w:sz w:val="20"/>
          <w:szCs w:val="20"/>
        </w:rPr>
        <w:t xml:space="preserve"> </w:t>
      </w:r>
      <w:r w:rsidR="00F17936">
        <w:rPr>
          <w:sz w:val="20"/>
          <w:szCs w:val="20"/>
        </w:rPr>
        <w:t>сельско</w:t>
      </w:r>
      <w:r w:rsidR="00AD45F3">
        <w:rPr>
          <w:sz w:val="20"/>
          <w:szCs w:val="20"/>
        </w:rPr>
        <w:t>го</w:t>
      </w:r>
      <w:r w:rsidR="00F17936">
        <w:rPr>
          <w:sz w:val="20"/>
          <w:szCs w:val="20"/>
        </w:rPr>
        <w:t xml:space="preserve"> хозяйств</w:t>
      </w:r>
      <w:r w:rsidR="00AD45F3">
        <w:rPr>
          <w:sz w:val="20"/>
          <w:szCs w:val="20"/>
        </w:rPr>
        <w:t>а</w:t>
      </w:r>
      <w:r w:rsidR="00F17936">
        <w:rPr>
          <w:sz w:val="20"/>
          <w:szCs w:val="20"/>
        </w:rPr>
        <w:t xml:space="preserve"> и продовольстви</w:t>
      </w:r>
      <w:r w:rsidR="00AD45F3">
        <w:rPr>
          <w:sz w:val="20"/>
          <w:szCs w:val="20"/>
        </w:rPr>
        <w:t>я</w:t>
      </w:r>
      <w:r w:rsidR="00F17936">
        <w:rPr>
          <w:sz w:val="20"/>
          <w:szCs w:val="20"/>
        </w:rPr>
        <w:t xml:space="preserve"> </w:t>
      </w:r>
      <w:r>
        <w:rPr>
          <w:sz w:val="20"/>
          <w:szCs w:val="20"/>
        </w:rPr>
        <w:t>райисполкома</w:t>
      </w:r>
    </w:p>
    <w:p w:rsidR="00F17936" w:rsidRPr="00D4095C" w:rsidRDefault="00BD7347" w:rsidP="00F17936">
      <w:pPr>
        <w:ind w:left="4962"/>
        <w:rPr>
          <w:sz w:val="20"/>
          <w:szCs w:val="20"/>
        </w:rPr>
      </w:pPr>
      <w:r>
        <w:rPr>
          <w:sz w:val="20"/>
          <w:szCs w:val="20"/>
        </w:rPr>
        <w:t xml:space="preserve">ГУЗ «Гомельская </w:t>
      </w:r>
      <w:r w:rsidR="0088271E">
        <w:rPr>
          <w:sz w:val="20"/>
          <w:szCs w:val="20"/>
        </w:rPr>
        <w:t xml:space="preserve">центральная </w:t>
      </w:r>
      <w:r>
        <w:rPr>
          <w:sz w:val="20"/>
          <w:szCs w:val="20"/>
        </w:rPr>
        <w:t>городская поликлиника»</w:t>
      </w:r>
    </w:p>
    <w:p w:rsidR="00F17936" w:rsidRPr="00D4095C" w:rsidRDefault="00BD7347" w:rsidP="00F17936">
      <w:pPr>
        <w:ind w:left="4962"/>
        <w:rPr>
          <w:sz w:val="20"/>
          <w:szCs w:val="20"/>
        </w:rPr>
      </w:pPr>
      <w:r>
        <w:rPr>
          <w:sz w:val="20"/>
          <w:szCs w:val="20"/>
        </w:rPr>
        <w:t>Отдел</w:t>
      </w:r>
      <w:r w:rsidR="00F17936" w:rsidRPr="00D4095C">
        <w:rPr>
          <w:sz w:val="20"/>
          <w:szCs w:val="20"/>
        </w:rPr>
        <w:t xml:space="preserve"> образования </w:t>
      </w:r>
      <w:r>
        <w:rPr>
          <w:sz w:val="20"/>
          <w:szCs w:val="20"/>
        </w:rPr>
        <w:t>райисполкома</w:t>
      </w:r>
    </w:p>
    <w:p w:rsidR="00F17936" w:rsidRPr="00D4095C" w:rsidRDefault="00BD7347" w:rsidP="00F17936">
      <w:pPr>
        <w:ind w:left="4962"/>
        <w:jc w:val="both"/>
        <w:rPr>
          <w:sz w:val="20"/>
          <w:szCs w:val="20"/>
        </w:rPr>
      </w:pPr>
      <w:r>
        <w:rPr>
          <w:sz w:val="20"/>
          <w:szCs w:val="20"/>
        </w:rPr>
        <w:t>Отдел</w:t>
      </w:r>
      <w:r w:rsidR="00F17936" w:rsidRPr="00D4095C">
        <w:rPr>
          <w:sz w:val="20"/>
          <w:szCs w:val="20"/>
        </w:rPr>
        <w:t xml:space="preserve"> спорта и туризма </w:t>
      </w:r>
      <w:r>
        <w:rPr>
          <w:sz w:val="20"/>
          <w:szCs w:val="20"/>
        </w:rPr>
        <w:t>райисполкома</w:t>
      </w:r>
    </w:p>
    <w:p w:rsidR="00F17936" w:rsidRDefault="00BD7347" w:rsidP="00F17936">
      <w:pPr>
        <w:ind w:left="4962"/>
        <w:rPr>
          <w:sz w:val="20"/>
          <w:szCs w:val="20"/>
        </w:rPr>
      </w:pPr>
      <w:r>
        <w:rPr>
          <w:sz w:val="20"/>
          <w:szCs w:val="20"/>
        </w:rPr>
        <w:t xml:space="preserve">Отдел </w:t>
      </w:r>
      <w:r w:rsidR="00F17936" w:rsidRPr="00D4095C">
        <w:rPr>
          <w:sz w:val="20"/>
          <w:szCs w:val="20"/>
        </w:rPr>
        <w:t xml:space="preserve"> идеологической работы, культуры и по делам молодежи </w:t>
      </w:r>
      <w:r>
        <w:rPr>
          <w:sz w:val="20"/>
          <w:szCs w:val="20"/>
        </w:rPr>
        <w:t>райисполкома</w:t>
      </w:r>
    </w:p>
    <w:p w:rsidR="005D6C3C" w:rsidRDefault="005D6C3C" w:rsidP="00F17936">
      <w:pPr>
        <w:ind w:left="4962"/>
      </w:pPr>
      <w:r>
        <w:rPr>
          <w:sz w:val="20"/>
          <w:szCs w:val="20"/>
        </w:rPr>
        <w:t>Управление по труду, занятости и социальной защите райисполкома</w:t>
      </w:r>
    </w:p>
    <w:p w:rsidR="00F17936" w:rsidRPr="0049259B" w:rsidRDefault="00F17936" w:rsidP="0049259B">
      <w:pPr>
        <w:pStyle w:val="af5"/>
        <w:ind w:firstLine="0"/>
      </w:pPr>
    </w:p>
    <w:sectPr w:rsidR="00F17936" w:rsidRPr="0049259B" w:rsidSect="00F17936">
      <w:headerReference w:type="even" r:id="rId7"/>
      <w:headerReference w:type="default" r:id="rId8"/>
      <w:pgSz w:w="11906" w:h="16838"/>
      <w:pgMar w:top="851"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217" w:rsidRDefault="00B57217" w:rsidP="00DE4FC9">
      <w:r>
        <w:separator/>
      </w:r>
    </w:p>
  </w:endnote>
  <w:endnote w:type="continuationSeparator" w:id="1">
    <w:p w:rsidR="00B57217" w:rsidRDefault="00B57217" w:rsidP="00DE4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217" w:rsidRDefault="00B57217" w:rsidP="00DE4FC9">
      <w:r>
        <w:separator/>
      </w:r>
    </w:p>
  </w:footnote>
  <w:footnote w:type="continuationSeparator" w:id="1">
    <w:p w:rsidR="00B57217" w:rsidRDefault="00B57217" w:rsidP="00DE4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4E" w:rsidRDefault="00E22917" w:rsidP="001A0100">
    <w:pPr>
      <w:pStyle w:val="ad"/>
      <w:framePr w:wrap="around" w:vAnchor="text" w:hAnchor="margin" w:xAlign="center" w:y="1"/>
      <w:rPr>
        <w:rStyle w:val="af"/>
      </w:rPr>
    </w:pPr>
    <w:r>
      <w:rPr>
        <w:rStyle w:val="af"/>
      </w:rPr>
      <w:fldChar w:fldCharType="begin"/>
    </w:r>
    <w:r w:rsidR="0094024E">
      <w:rPr>
        <w:rStyle w:val="af"/>
      </w:rPr>
      <w:instrText xml:space="preserve">PAGE  </w:instrText>
    </w:r>
    <w:r>
      <w:rPr>
        <w:rStyle w:val="af"/>
      </w:rPr>
      <w:fldChar w:fldCharType="separate"/>
    </w:r>
    <w:r w:rsidR="00366594">
      <w:rPr>
        <w:rStyle w:val="af"/>
        <w:noProof/>
      </w:rPr>
      <w:t>7</w:t>
    </w:r>
    <w:r>
      <w:rPr>
        <w:rStyle w:val="af"/>
      </w:rPr>
      <w:fldChar w:fldCharType="end"/>
    </w:r>
  </w:p>
  <w:p w:rsidR="0094024E" w:rsidRDefault="0094024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61866"/>
      <w:docPartObj>
        <w:docPartGallery w:val="Page Numbers (Top of Page)"/>
        <w:docPartUnique/>
      </w:docPartObj>
    </w:sdtPr>
    <w:sdtEndPr>
      <w:rPr>
        <w:sz w:val="26"/>
        <w:szCs w:val="26"/>
      </w:rPr>
    </w:sdtEndPr>
    <w:sdtContent>
      <w:p w:rsidR="0094024E" w:rsidRPr="00215AFB" w:rsidRDefault="00E22917" w:rsidP="00215AFB">
        <w:pPr>
          <w:pStyle w:val="ad"/>
          <w:jc w:val="right"/>
          <w:rPr>
            <w:sz w:val="26"/>
            <w:szCs w:val="26"/>
          </w:rPr>
        </w:pPr>
        <w:r w:rsidRPr="00215AFB">
          <w:rPr>
            <w:sz w:val="26"/>
            <w:szCs w:val="26"/>
          </w:rPr>
          <w:fldChar w:fldCharType="begin"/>
        </w:r>
        <w:r w:rsidR="00E40534" w:rsidRPr="00215AFB">
          <w:rPr>
            <w:sz w:val="26"/>
            <w:szCs w:val="26"/>
          </w:rPr>
          <w:instrText xml:space="preserve"> PAGE   \* MERGEFORMAT </w:instrText>
        </w:r>
        <w:r w:rsidRPr="00215AFB">
          <w:rPr>
            <w:sz w:val="26"/>
            <w:szCs w:val="26"/>
          </w:rPr>
          <w:fldChar w:fldCharType="separate"/>
        </w:r>
        <w:r w:rsidR="00ED4627">
          <w:rPr>
            <w:noProof/>
            <w:sz w:val="26"/>
            <w:szCs w:val="26"/>
          </w:rPr>
          <w:t>13</w:t>
        </w:r>
        <w:r w:rsidRPr="00215AFB">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486"/>
    <w:multiLevelType w:val="hybridMultilevel"/>
    <w:tmpl w:val="98406416"/>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
    <w:nsid w:val="159A66A0"/>
    <w:multiLevelType w:val="singleLevel"/>
    <w:tmpl w:val="46B05908"/>
    <w:lvl w:ilvl="0">
      <w:start w:val="1"/>
      <w:numFmt w:val="decimal"/>
      <w:lvlText w:val="%1)"/>
      <w:lvlJc w:val="left"/>
      <w:pPr>
        <w:tabs>
          <w:tab w:val="num" w:pos="1340"/>
        </w:tabs>
        <w:ind w:left="1340" w:hanging="360"/>
      </w:pPr>
      <w:rPr>
        <w:rFonts w:cs="Times New Roman"/>
        <w:b w:val="0"/>
        <w:i w:val="0"/>
      </w:rPr>
    </w:lvl>
  </w:abstractNum>
  <w:abstractNum w:abstractNumId="2">
    <w:nsid w:val="1B605951"/>
    <w:multiLevelType w:val="hybridMultilevel"/>
    <w:tmpl w:val="5F246A4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3">
    <w:nsid w:val="1D172155"/>
    <w:multiLevelType w:val="hybridMultilevel"/>
    <w:tmpl w:val="D0DE7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566374"/>
    <w:multiLevelType w:val="hybridMultilevel"/>
    <w:tmpl w:val="5AB681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AF37663"/>
    <w:multiLevelType w:val="hybridMultilevel"/>
    <w:tmpl w:val="86784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23C7802"/>
    <w:multiLevelType w:val="hybridMultilevel"/>
    <w:tmpl w:val="5B24E25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nsid w:val="350671E3"/>
    <w:multiLevelType w:val="hybridMultilevel"/>
    <w:tmpl w:val="D54EC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CD4C68"/>
    <w:multiLevelType w:val="hybridMultilevel"/>
    <w:tmpl w:val="E4BEC80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9">
    <w:nsid w:val="4D8059FC"/>
    <w:multiLevelType w:val="hybridMultilevel"/>
    <w:tmpl w:val="C9EE63D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0">
    <w:nsid w:val="4F79115A"/>
    <w:multiLevelType w:val="hybridMultilevel"/>
    <w:tmpl w:val="DBC49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ED7170"/>
    <w:multiLevelType w:val="hybridMultilevel"/>
    <w:tmpl w:val="2BEA13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7AA24EC"/>
    <w:multiLevelType w:val="hybridMultilevel"/>
    <w:tmpl w:val="2FBA49E2"/>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13">
    <w:nsid w:val="680B339F"/>
    <w:multiLevelType w:val="hybridMultilevel"/>
    <w:tmpl w:val="45FAE1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4826B2"/>
    <w:multiLevelType w:val="hybridMultilevel"/>
    <w:tmpl w:val="379A64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36650D3"/>
    <w:multiLevelType w:val="hybridMultilevel"/>
    <w:tmpl w:val="B16647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4616FFE"/>
    <w:multiLevelType w:val="hybridMultilevel"/>
    <w:tmpl w:val="60E23E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EC933F8"/>
    <w:multiLevelType w:val="hybridMultilevel"/>
    <w:tmpl w:val="BC942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6"/>
  </w:num>
  <w:num w:numId="5">
    <w:abstractNumId w:val="2"/>
  </w:num>
  <w:num w:numId="6">
    <w:abstractNumId w:val="12"/>
  </w:num>
  <w:num w:numId="7">
    <w:abstractNumId w:val="8"/>
  </w:num>
  <w:num w:numId="8">
    <w:abstractNumId w:val="11"/>
  </w:num>
  <w:num w:numId="9">
    <w:abstractNumId w:val="17"/>
  </w:num>
  <w:num w:numId="10">
    <w:abstractNumId w:val="4"/>
  </w:num>
  <w:num w:numId="11">
    <w:abstractNumId w:val="16"/>
  </w:num>
  <w:num w:numId="12">
    <w:abstractNumId w:val="7"/>
  </w:num>
  <w:num w:numId="13">
    <w:abstractNumId w:val="10"/>
  </w:num>
  <w:num w:numId="14">
    <w:abstractNumId w:val="14"/>
  </w:num>
  <w:num w:numId="15">
    <w:abstractNumId w:val="0"/>
  </w:num>
  <w:num w:numId="16">
    <w:abstractNumId w:val="3"/>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2858"/>
    <w:rsid w:val="000163BB"/>
    <w:rsid w:val="00021FFC"/>
    <w:rsid w:val="00067DF6"/>
    <w:rsid w:val="0009263C"/>
    <w:rsid w:val="000D4CC1"/>
    <w:rsid w:val="000D4DEE"/>
    <w:rsid w:val="000D54F8"/>
    <w:rsid w:val="0014155F"/>
    <w:rsid w:val="001505C6"/>
    <w:rsid w:val="0016690A"/>
    <w:rsid w:val="001A0100"/>
    <w:rsid w:val="00215AFB"/>
    <w:rsid w:val="002305E6"/>
    <w:rsid w:val="00275C81"/>
    <w:rsid w:val="002C1B2B"/>
    <w:rsid w:val="002D4C63"/>
    <w:rsid w:val="002E03E1"/>
    <w:rsid w:val="002E414E"/>
    <w:rsid w:val="00323A9E"/>
    <w:rsid w:val="00346C0B"/>
    <w:rsid w:val="00357025"/>
    <w:rsid w:val="00360EC3"/>
    <w:rsid w:val="00366594"/>
    <w:rsid w:val="00386D0C"/>
    <w:rsid w:val="003D1474"/>
    <w:rsid w:val="003F6E5F"/>
    <w:rsid w:val="004123FB"/>
    <w:rsid w:val="00433254"/>
    <w:rsid w:val="00435BEB"/>
    <w:rsid w:val="00460A8C"/>
    <w:rsid w:val="00462C4A"/>
    <w:rsid w:val="00467E85"/>
    <w:rsid w:val="004761F1"/>
    <w:rsid w:val="00476720"/>
    <w:rsid w:val="00485AC9"/>
    <w:rsid w:val="0049259B"/>
    <w:rsid w:val="00493817"/>
    <w:rsid w:val="004B4414"/>
    <w:rsid w:val="004D6A73"/>
    <w:rsid w:val="004E739C"/>
    <w:rsid w:val="004F7379"/>
    <w:rsid w:val="0052779E"/>
    <w:rsid w:val="005453DB"/>
    <w:rsid w:val="00556710"/>
    <w:rsid w:val="005670A9"/>
    <w:rsid w:val="00571F5D"/>
    <w:rsid w:val="005A5363"/>
    <w:rsid w:val="005D6C3C"/>
    <w:rsid w:val="005F4190"/>
    <w:rsid w:val="00607F6F"/>
    <w:rsid w:val="0062283A"/>
    <w:rsid w:val="006376EF"/>
    <w:rsid w:val="00666794"/>
    <w:rsid w:val="00672A08"/>
    <w:rsid w:val="00683F89"/>
    <w:rsid w:val="00685F11"/>
    <w:rsid w:val="00687471"/>
    <w:rsid w:val="006D03DF"/>
    <w:rsid w:val="00710EA3"/>
    <w:rsid w:val="007307BB"/>
    <w:rsid w:val="00730EE1"/>
    <w:rsid w:val="00755144"/>
    <w:rsid w:val="007746C0"/>
    <w:rsid w:val="00804146"/>
    <w:rsid w:val="0080477B"/>
    <w:rsid w:val="008544EB"/>
    <w:rsid w:val="00872E1E"/>
    <w:rsid w:val="0088271E"/>
    <w:rsid w:val="00883F73"/>
    <w:rsid w:val="00892ED5"/>
    <w:rsid w:val="008A666F"/>
    <w:rsid w:val="00925F0F"/>
    <w:rsid w:val="0094024E"/>
    <w:rsid w:val="00986010"/>
    <w:rsid w:val="00987FA6"/>
    <w:rsid w:val="00993C48"/>
    <w:rsid w:val="009A385D"/>
    <w:rsid w:val="00A35818"/>
    <w:rsid w:val="00A5240D"/>
    <w:rsid w:val="00AC0649"/>
    <w:rsid w:val="00AD1908"/>
    <w:rsid w:val="00AD45F3"/>
    <w:rsid w:val="00B05B2C"/>
    <w:rsid w:val="00B14201"/>
    <w:rsid w:val="00B20E80"/>
    <w:rsid w:val="00B43619"/>
    <w:rsid w:val="00B4412D"/>
    <w:rsid w:val="00B57217"/>
    <w:rsid w:val="00BA634E"/>
    <w:rsid w:val="00BB54F9"/>
    <w:rsid w:val="00BD7347"/>
    <w:rsid w:val="00BE47FB"/>
    <w:rsid w:val="00BF14F9"/>
    <w:rsid w:val="00C91926"/>
    <w:rsid w:val="00CA42AE"/>
    <w:rsid w:val="00CB58EA"/>
    <w:rsid w:val="00CD4BBC"/>
    <w:rsid w:val="00CE2DFC"/>
    <w:rsid w:val="00D02D26"/>
    <w:rsid w:val="00D36644"/>
    <w:rsid w:val="00D411CB"/>
    <w:rsid w:val="00D47F2C"/>
    <w:rsid w:val="00D61A5D"/>
    <w:rsid w:val="00D64319"/>
    <w:rsid w:val="00D91D41"/>
    <w:rsid w:val="00DA3A82"/>
    <w:rsid w:val="00DB2858"/>
    <w:rsid w:val="00DE4FC9"/>
    <w:rsid w:val="00DF3708"/>
    <w:rsid w:val="00E07F42"/>
    <w:rsid w:val="00E117E3"/>
    <w:rsid w:val="00E22917"/>
    <w:rsid w:val="00E40534"/>
    <w:rsid w:val="00E55484"/>
    <w:rsid w:val="00E70EB6"/>
    <w:rsid w:val="00E772EC"/>
    <w:rsid w:val="00E91F02"/>
    <w:rsid w:val="00E93915"/>
    <w:rsid w:val="00EA4B9D"/>
    <w:rsid w:val="00ED4627"/>
    <w:rsid w:val="00EE02D8"/>
    <w:rsid w:val="00EF5BB8"/>
    <w:rsid w:val="00F17936"/>
    <w:rsid w:val="00F22747"/>
    <w:rsid w:val="00F23B11"/>
    <w:rsid w:val="00F25684"/>
    <w:rsid w:val="00F70B16"/>
    <w:rsid w:val="00F8411E"/>
    <w:rsid w:val="00FE0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Название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 w:type="character" w:customStyle="1" w:styleId="aff1">
    <w:name w:val="Основной текст_"/>
    <w:basedOn w:val="a0"/>
    <w:link w:val="14"/>
    <w:uiPriority w:val="99"/>
    <w:locked/>
    <w:rsid w:val="0052779E"/>
    <w:rPr>
      <w:rFonts w:ascii="Times New Roman" w:hAnsi="Times New Roman"/>
      <w:spacing w:val="7"/>
      <w:shd w:val="clear" w:color="auto" w:fill="FFFFFF"/>
    </w:rPr>
  </w:style>
  <w:style w:type="character" w:customStyle="1" w:styleId="120">
    <w:name w:val="Основной текст + 12"/>
    <w:aliases w:val="5 pt,Полужирный"/>
    <w:basedOn w:val="aff1"/>
    <w:uiPriority w:val="99"/>
    <w:rsid w:val="0052779E"/>
    <w:rPr>
      <w:rFonts w:ascii="Times New Roman" w:hAnsi="Times New Roman"/>
      <w:b/>
      <w:bCs/>
      <w:color w:val="000000"/>
      <w:spacing w:val="7"/>
      <w:w w:val="100"/>
      <w:position w:val="0"/>
      <w:sz w:val="25"/>
      <w:szCs w:val="25"/>
      <w:shd w:val="clear" w:color="auto" w:fill="FFFFFF"/>
      <w:lang w:val="ru-RU"/>
    </w:rPr>
  </w:style>
  <w:style w:type="character" w:customStyle="1" w:styleId="aff2">
    <w:name w:val="Основной текст + Курсив"/>
    <w:aliases w:val="Интервал 0 pt"/>
    <w:basedOn w:val="aff1"/>
    <w:uiPriority w:val="99"/>
    <w:rsid w:val="0052779E"/>
    <w:rPr>
      <w:rFonts w:ascii="Times New Roman" w:hAnsi="Times New Roman"/>
      <w:i/>
      <w:iCs/>
      <w:color w:val="000000"/>
      <w:spacing w:val="7"/>
      <w:w w:val="100"/>
      <w:position w:val="0"/>
      <w:sz w:val="24"/>
      <w:szCs w:val="24"/>
      <w:shd w:val="clear" w:color="auto" w:fill="FFFFFF"/>
      <w:lang w:val="ru-RU"/>
    </w:rPr>
  </w:style>
  <w:style w:type="paragraph" w:customStyle="1" w:styleId="14">
    <w:name w:val="Основной текст1"/>
    <w:basedOn w:val="a"/>
    <w:link w:val="aff1"/>
    <w:uiPriority w:val="99"/>
    <w:rsid w:val="0052779E"/>
    <w:pPr>
      <w:widowControl w:val="0"/>
      <w:shd w:val="clear" w:color="auto" w:fill="FFFFFF"/>
      <w:spacing w:line="293" w:lineRule="exact"/>
      <w:ind w:firstLine="660"/>
      <w:jc w:val="both"/>
    </w:pPr>
    <w:rPr>
      <w:rFonts w:eastAsiaTheme="minorHAnsi" w:cstheme="minorBidi"/>
      <w:spacing w:val="7"/>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58"/>
    <w:pPr>
      <w:spacing w:after="0" w:line="240" w:lineRule="auto"/>
    </w:pPr>
    <w:rPr>
      <w:rFonts w:ascii="Times New Roman" w:eastAsia="Calibri" w:hAnsi="Times New Roman" w:cs="Times New Roman"/>
      <w:sz w:val="30"/>
      <w:szCs w:val="30"/>
      <w:lang w:eastAsia="ru-RU"/>
    </w:rPr>
  </w:style>
  <w:style w:type="paragraph" w:styleId="1">
    <w:name w:val="heading 1"/>
    <w:basedOn w:val="a"/>
    <w:next w:val="a"/>
    <w:link w:val="10"/>
    <w:qFormat/>
    <w:rsid w:val="00DB2858"/>
    <w:pPr>
      <w:keepNext/>
      <w:jc w:val="both"/>
      <w:outlineLvl w:val="0"/>
    </w:pPr>
    <w:rPr>
      <w:szCs w:val="24"/>
    </w:rPr>
  </w:style>
  <w:style w:type="paragraph" w:styleId="4">
    <w:name w:val="heading 4"/>
    <w:basedOn w:val="a"/>
    <w:next w:val="a"/>
    <w:link w:val="40"/>
    <w:uiPriority w:val="9"/>
    <w:semiHidden/>
    <w:unhideWhenUsed/>
    <w:qFormat/>
    <w:rsid w:val="004925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858"/>
    <w:rPr>
      <w:rFonts w:ascii="Times New Roman" w:eastAsia="Calibri" w:hAnsi="Times New Roman" w:cs="Times New Roman"/>
      <w:sz w:val="30"/>
      <w:szCs w:val="24"/>
      <w:lang w:eastAsia="ru-RU"/>
    </w:rPr>
  </w:style>
  <w:style w:type="paragraph" w:styleId="11">
    <w:name w:val="toc 1"/>
    <w:basedOn w:val="a"/>
    <w:next w:val="a"/>
    <w:autoRedefine/>
    <w:semiHidden/>
    <w:rsid w:val="00DB2858"/>
  </w:style>
  <w:style w:type="character" w:styleId="a3">
    <w:name w:val="Hyperlink"/>
    <w:rsid w:val="00DB2858"/>
    <w:rPr>
      <w:color w:val="0000FF"/>
      <w:u w:val="single"/>
    </w:rPr>
  </w:style>
  <w:style w:type="paragraph" w:customStyle="1" w:styleId="CharChar">
    <w:name w:val="Знак Знак Знак Знак Знак Знак Знак Знак Знак Знак Знак Знак Знак Char Char Знак Знак Знак"/>
    <w:basedOn w:val="a"/>
    <w:rsid w:val="00DB2858"/>
    <w:pPr>
      <w:spacing w:after="160" w:line="240" w:lineRule="exact"/>
    </w:pPr>
    <w:rPr>
      <w:rFonts w:cs="Arial"/>
      <w:sz w:val="20"/>
      <w:szCs w:val="20"/>
      <w:lang w:val="de-DE" w:eastAsia="de-CH"/>
    </w:rPr>
  </w:style>
  <w:style w:type="paragraph" w:styleId="a4">
    <w:name w:val="Body Text Indent"/>
    <w:basedOn w:val="a"/>
    <w:link w:val="a5"/>
    <w:rsid w:val="00DB2858"/>
    <w:pPr>
      <w:ind w:firstLine="709"/>
      <w:jc w:val="both"/>
    </w:pPr>
    <w:rPr>
      <w:szCs w:val="20"/>
    </w:rPr>
  </w:style>
  <w:style w:type="character" w:customStyle="1" w:styleId="a5">
    <w:name w:val="Основной текст с отступом Знак"/>
    <w:basedOn w:val="a0"/>
    <w:link w:val="a4"/>
    <w:rsid w:val="00DB2858"/>
    <w:rPr>
      <w:rFonts w:ascii="Times New Roman" w:eastAsia="Calibri" w:hAnsi="Times New Roman" w:cs="Times New Roman"/>
      <w:sz w:val="30"/>
      <w:szCs w:val="20"/>
      <w:lang w:eastAsia="ru-RU"/>
    </w:rPr>
  </w:style>
  <w:style w:type="paragraph" w:styleId="a6">
    <w:name w:val="Body Text"/>
    <w:basedOn w:val="a"/>
    <w:link w:val="a7"/>
    <w:rsid w:val="00DB2858"/>
    <w:pPr>
      <w:spacing w:after="120"/>
    </w:pPr>
    <w:rPr>
      <w:sz w:val="24"/>
      <w:szCs w:val="24"/>
      <w:lang w:val="be-BY"/>
    </w:rPr>
  </w:style>
  <w:style w:type="character" w:customStyle="1" w:styleId="a7">
    <w:name w:val="Основной текст Знак"/>
    <w:basedOn w:val="a0"/>
    <w:link w:val="a6"/>
    <w:rsid w:val="00DB2858"/>
    <w:rPr>
      <w:rFonts w:ascii="Times New Roman" w:eastAsia="Calibri" w:hAnsi="Times New Roman" w:cs="Times New Roman"/>
      <w:sz w:val="24"/>
      <w:szCs w:val="24"/>
      <w:lang w:val="be-BY" w:eastAsia="ru-RU"/>
    </w:rPr>
  </w:style>
  <w:style w:type="paragraph" w:styleId="3">
    <w:name w:val="Body Text Indent 3"/>
    <w:basedOn w:val="a"/>
    <w:link w:val="30"/>
    <w:rsid w:val="00DB2858"/>
    <w:pPr>
      <w:spacing w:after="120"/>
      <w:ind w:left="283"/>
    </w:pPr>
    <w:rPr>
      <w:sz w:val="16"/>
      <w:szCs w:val="16"/>
      <w:lang w:val="be-BY"/>
    </w:rPr>
  </w:style>
  <w:style w:type="character" w:customStyle="1" w:styleId="30">
    <w:name w:val="Основной текст с отступом 3 Знак"/>
    <w:basedOn w:val="a0"/>
    <w:link w:val="3"/>
    <w:rsid w:val="00DB2858"/>
    <w:rPr>
      <w:rFonts w:ascii="Times New Roman" w:eastAsia="Calibri" w:hAnsi="Times New Roman" w:cs="Times New Roman"/>
      <w:sz w:val="16"/>
      <w:szCs w:val="16"/>
      <w:lang w:val="be-BY" w:eastAsia="ru-RU"/>
    </w:rPr>
  </w:style>
  <w:style w:type="character" w:customStyle="1" w:styleId="FontStyle69">
    <w:name w:val="Font Style69"/>
    <w:rsid w:val="00DB2858"/>
    <w:rPr>
      <w:rFonts w:ascii="Times New Roman" w:hAnsi="Times New Roman"/>
      <w:sz w:val="10"/>
    </w:rPr>
  </w:style>
  <w:style w:type="paragraph" w:styleId="a8">
    <w:name w:val="Title"/>
    <w:basedOn w:val="a"/>
    <w:link w:val="a9"/>
    <w:qFormat/>
    <w:rsid w:val="00DB2858"/>
    <w:pPr>
      <w:jc w:val="center"/>
    </w:pPr>
    <w:rPr>
      <w:b/>
      <w:szCs w:val="20"/>
    </w:rPr>
  </w:style>
  <w:style w:type="character" w:customStyle="1" w:styleId="a9">
    <w:name w:val="Название Знак"/>
    <w:basedOn w:val="a0"/>
    <w:link w:val="a8"/>
    <w:rsid w:val="00DB2858"/>
    <w:rPr>
      <w:rFonts w:ascii="Times New Roman" w:eastAsia="Calibri" w:hAnsi="Times New Roman" w:cs="Times New Roman"/>
      <w:b/>
      <w:sz w:val="30"/>
      <w:szCs w:val="20"/>
      <w:lang w:eastAsia="ru-RU"/>
    </w:rPr>
  </w:style>
  <w:style w:type="paragraph" w:styleId="aa">
    <w:name w:val="Normal (Web)"/>
    <w:basedOn w:val="a"/>
    <w:uiPriority w:val="99"/>
    <w:rsid w:val="00DB2858"/>
    <w:rPr>
      <w:sz w:val="24"/>
      <w:szCs w:val="24"/>
    </w:rPr>
  </w:style>
  <w:style w:type="paragraph" w:styleId="ab">
    <w:name w:val="Plain Text"/>
    <w:basedOn w:val="a"/>
    <w:link w:val="ac"/>
    <w:rsid w:val="00DB2858"/>
    <w:rPr>
      <w:rFonts w:ascii="Courier New" w:hAnsi="Courier New"/>
      <w:sz w:val="20"/>
      <w:szCs w:val="20"/>
    </w:rPr>
  </w:style>
  <w:style w:type="character" w:customStyle="1" w:styleId="ac">
    <w:name w:val="Текст Знак"/>
    <w:basedOn w:val="a0"/>
    <w:link w:val="ab"/>
    <w:rsid w:val="00DB2858"/>
    <w:rPr>
      <w:rFonts w:ascii="Courier New" w:eastAsia="Calibri" w:hAnsi="Courier New" w:cs="Times New Roman"/>
      <w:sz w:val="20"/>
      <w:szCs w:val="20"/>
      <w:lang w:eastAsia="ru-RU"/>
    </w:rPr>
  </w:style>
  <w:style w:type="paragraph" w:styleId="ad">
    <w:name w:val="header"/>
    <w:basedOn w:val="a"/>
    <w:link w:val="ae"/>
    <w:uiPriority w:val="99"/>
    <w:rsid w:val="00DB2858"/>
    <w:pPr>
      <w:tabs>
        <w:tab w:val="center" w:pos="4677"/>
        <w:tab w:val="right" w:pos="9355"/>
      </w:tabs>
    </w:pPr>
  </w:style>
  <w:style w:type="character" w:customStyle="1" w:styleId="ae">
    <w:name w:val="Верхний колонтитул Знак"/>
    <w:basedOn w:val="a0"/>
    <w:link w:val="ad"/>
    <w:uiPriority w:val="99"/>
    <w:rsid w:val="00DB2858"/>
    <w:rPr>
      <w:rFonts w:ascii="Times New Roman" w:eastAsia="Calibri" w:hAnsi="Times New Roman" w:cs="Times New Roman"/>
      <w:sz w:val="30"/>
      <w:szCs w:val="30"/>
      <w:lang w:eastAsia="ru-RU"/>
    </w:rPr>
  </w:style>
  <w:style w:type="character" w:styleId="af">
    <w:name w:val="page number"/>
    <w:rsid w:val="00DB2858"/>
    <w:rPr>
      <w:rFonts w:cs="Times New Roman"/>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w:basedOn w:val="a"/>
    <w:autoRedefine/>
    <w:rsid w:val="00DB2858"/>
    <w:pPr>
      <w:autoSpaceDE w:val="0"/>
      <w:autoSpaceDN w:val="0"/>
      <w:adjustRightInd w:val="0"/>
    </w:pPr>
    <w:rPr>
      <w:rFonts w:ascii="Arial" w:hAnsi="Arial" w:cs="Arial"/>
      <w:sz w:val="20"/>
      <w:szCs w:val="20"/>
      <w:lang w:val="en-ZA" w:eastAsia="en-ZA"/>
    </w:rPr>
  </w:style>
  <w:style w:type="paragraph" w:customStyle="1" w:styleId="Style9">
    <w:name w:val="Style9"/>
    <w:basedOn w:val="a"/>
    <w:uiPriority w:val="99"/>
    <w:rsid w:val="00DB2858"/>
    <w:pPr>
      <w:widowControl w:val="0"/>
      <w:autoSpaceDE w:val="0"/>
      <w:autoSpaceDN w:val="0"/>
      <w:adjustRightInd w:val="0"/>
      <w:spacing w:line="278" w:lineRule="exact"/>
      <w:jc w:val="both"/>
    </w:pPr>
    <w:rPr>
      <w:sz w:val="24"/>
      <w:szCs w:val="24"/>
    </w:rPr>
  </w:style>
  <w:style w:type="paragraph" w:styleId="2">
    <w:name w:val="Body Text 2"/>
    <w:basedOn w:val="a"/>
    <w:link w:val="20"/>
    <w:rsid w:val="00DB2858"/>
    <w:pPr>
      <w:spacing w:after="120" w:line="480" w:lineRule="auto"/>
    </w:pPr>
  </w:style>
  <w:style w:type="character" w:customStyle="1" w:styleId="20">
    <w:name w:val="Основной текст 2 Знак"/>
    <w:basedOn w:val="a0"/>
    <w:link w:val="2"/>
    <w:rsid w:val="00DB2858"/>
    <w:rPr>
      <w:rFonts w:ascii="Times New Roman" w:eastAsia="Calibri" w:hAnsi="Times New Roman" w:cs="Times New Roman"/>
      <w:sz w:val="30"/>
      <w:szCs w:val="30"/>
      <w:lang w:eastAsia="ru-RU"/>
    </w:rPr>
  </w:style>
  <w:style w:type="paragraph" w:customStyle="1" w:styleId="211">
    <w:name w:val="Основной текст 211"/>
    <w:basedOn w:val="a"/>
    <w:rsid w:val="00DB2858"/>
    <w:pPr>
      <w:overflowPunct w:val="0"/>
      <w:autoSpaceDE w:val="0"/>
      <w:autoSpaceDN w:val="0"/>
      <w:adjustRightInd w:val="0"/>
      <w:ind w:firstLine="708"/>
      <w:jc w:val="both"/>
      <w:textAlignment w:val="baseline"/>
    </w:pPr>
    <w:rPr>
      <w:rFonts w:ascii="Arial" w:eastAsia="Times New Roman" w:hAnsi="Arial"/>
      <w:b/>
      <w:sz w:val="28"/>
      <w:szCs w:val="28"/>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2858"/>
    <w:pPr>
      <w:spacing w:after="160" w:line="240" w:lineRule="exact"/>
    </w:pPr>
    <w:rPr>
      <w:rFonts w:ascii="Arial" w:hAnsi="Arial" w:cs="Arial"/>
      <w:sz w:val="20"/>
      <w:szCs w:val="20"/>
      <w:lang w:val="de-CH" w:eastAsia="de-CH"/>
    </w:rPr>
  </w:style>
  <w:style w:type="paragraph" w:styleId="21">
    <w:name w:val="Body Text Indent 2"/>
    <w:basedOn w:val="a"/>
    <w:link w:val="22"/>
    <w:rsid w:val="00DB2858"/>
    <w:pPr>
      <w:spacing w:after="120" w:line="480" w:lineRule="auto"/>
      <w:ind w:left="283"/>
    </w:pPr>
  </w:style>
  <w:style w:type="character" w:customStyle="1" w:styleId="22">
    <w:name w:val="Основной текст с отступом 2 Знак"/>
    <w:basedOn w:val="a0"/>
    <w:link w:val="21"/>
    <w:rsid w:val="00DB2858"/>
    <w:rPr>
      <w:rFonts w:ascii="Times New Roman" w:eastAsia="Calibri" w:hAnsi="Times New Roman" w:cs="Times New Roman"/>
      <w:sz w:val="30"/>
      <w:szCs w:val="30"/>
      <w:lang w:eastAsia="ru-RU"/>
    </w:rPr>
  </w:style>
  <w:style w:type="paragraph" w:customStyle="1" w:styleId="210">
    <w:name w:val="Основной текст 21"/>
    <w:basedOn w:val="a"/>
    <w:uiPriority w:val="99"/>
    <w:rsid w:val="00DB2858"/>
    <w:pPr>
      <w:overflowPunct w:val="0"/>
      <w:autoSpaceDE w:val="0"/>
      <w:autoSpaceDN w:val="0"/>
      <w:adjustRightInd w:val="0"/>
      <w:ind w:firstLine="709"/>
      <w:jc w:val="both"/>
      <w:textAlignment w:val="baseline"/>
    </w:pPr>
    <w:rPr>
      <w:color w:val="000000"/>
      <w:sz w:val="28"/>
      <w:szCs w:val="20"/>
    </w:rPr>
  </w:style>
  <w:style w:type="character" w:customStyle="1" w:styleId="FontStyle11">
    <w:name w:val="Font Style11"/>
    <w:uiPriority w:val="99"/>
    <w:rsid w:val="00DB2858"/>
    <w:rPr>
      <w:rFonts w:ascii="Times New Roman" w:hAnsi="Times New Roman"/>
      <w:sz w:val="30"/>
    </w:rPr>
  </w:style>
  <w:style w:type="paragraph" w:customStyle="1" w:styleId="af1">
    <w:name w:val="Знак"/>
    <w:basedOn w:val="a"/>
    <w:autoRedefine/>
    <w:rsid w:val="00DB2858"/>
    <w:pPr>
      <w:autoSpaceDE w:val="0"/>
      <w:autoSpaceDN w:val="0"/>
      <w:adjustRightInd w:val="0"/>
    </w:pPr>
    <w:rPr>
      <w:rFonts w:ascii="Arial" w:hAnsi="Arial" w:cs="Arial"/>
      <w:sz w:val="20"/>
      <w:szCs w:val="20"/>
      <w:lang w:val="en-ZA" w:eastAsia="en-ZA"/>
    </w:rPr>
  </w:style>
  <w:style w:type="paragraph" w:styleId="af2">
    <w:name w:val="footnote text"/>
    <w:basedOn w:val="a"/>
    <w:link w:val="af3"/>
    <w:semiHidden/>
    <w:rsid w:val="00DB2858"/>
    <w:rPr>
      <w:sz w:val="20"/>
      <w:szCs w:val="20"/>
    </w:rPr>
  </w:style>
  <w:style w:type="character" w:customStyle="1" w:styleId="af3">
    <w:name w:val="Текст сноски Знак"/>
    <w:basedOn w:val="a0"/>
    <w:link w:val="af2"/>
    <w:semiHidden/>
    <w:rsid w:val="00DB2858"/>
    <w:rPr>
      <w:rFonts w:ascii="Times New Roman" w:eastAsia="Calibri" w:hAnsi="Times New Roman" w:cs="Times New Roman"/>
      <w:sz w:val="20"/>
      <w:szCs w:val="20"/>
      <w:lang w:eastAsia="ru-RU"/>
    </w:rPr>
  </w:style>
  <w:style w:type="paragraph" w:customStyle="1" w:styleId="Style3">
    <w:name w:val="Style3"/>
    <w:basedOn w:val="a"/>
    <w:uiPriority w:val="99"/>
    <w:rsid w:val="00DB2858"/>
    <w:pPr>
      <w:widowControl w:val="0"/>
      <w:autoSpaceDE w:val="0"/>
      <w:autoSpaceDN w:val="0"/>
      <w:adjustRightInd w:val="0"/>
    </w:pPr>
    <w:rPr>
      <w:sz w:val="24"/>
      <w:szCs w:val="24"/>
    </w:rPr>
  </w:style>
  <w:style w:type="paragraph" w:customStyle="1" w:styleId="13">
    <w:name w:val="Абзац списка1"/>
    <w:basedOn w:val="a"/>
    <w:rsid w:val="00DB2858"/>
    <w:pPr>
      <w:spacing w:after="160" w:line="259" w:lineRule="auto"/>
      <w:ind w:left="720" w:firstLine="709"/>
      <w:contextualSpacing/>
      <w:jc w:val="center"/>
    </w:pPr>
    <w:rPr>
      <w:rFonts w:ascii="Calibri" w:eastAsia="Times New Roman" w:hAnsi="Calibri"/>
      <w:sz w:val="22"/>
      <w:szCs w:val="22"/>
      <w:lang w:eastAsia="en-US"/>
    </w:rPr>
  </w:style>
  <w:style w:type="character" w:customStyle="1" w:styleId="FontStyle34">
    <w:name w:val="Font Style34"/>
    <w:rsid w:val="00DB2858"/>
    <w:rPr>
      <w:rFonts w:ascii="Times New Roman" w:hAnsi="Times New Roman"/>
      <w:sz w:val="24"/>
    </w:rPr>
  </w:style>
  <w:style w:type="character" w:styleId="af4">
    <w:name w:val="Emphasis"/>
    <w:qFormat/>
    <w:rsid w:val="00DB2858"/>
    <w:rPr>
      <w:i/>
    </w:rPr>
  </w:style>
  <w:style w:type="character" w:customStyle="1" w:styleId="FontStyle16">
    <w:name w:val="Font Style16"/>
    <w:uiPriority w:val="99"/>
    <w:rsid w:val="00DB2858"/>
    <w:rPr>
      <w:rFonts w:ascii="Times New Roman" w:hAnsi="Times New Roman"/>
      <w:sz w:val="26"/>
    </w:rPr>
  </w:style>
  <w:style w:type="paragraph" w:customStyle="1" w:styleId="022">
    <w:name w:val="Таблица текст По левому краю Первая строка:  0 см Перед:  2 пт После:  2..."/>
    <w:basedOn w:val="a"/>
    <w:rsid w:val="00DB2858"/>
    <w:pPr>
      <w:spacing w:before="40" w:after="40" w:line="280" w:lineRule="exact"/>
    </w:pPr>
  </w:style>
  <w:style w:type="paragraph" w:customStyle="1" w:styleId="af5">
    <w:name w:val="Официальный"/>
    <w:basedOn w:val="a"/>
    <w:link w:val="af6"/>
    <w:uiPriority w:val="99"/>
    <w:rsid w:val="00DB2858"/>
    <w:pPr>
      <w:ind w:firstLine="709"/>
      <w:jc w:val="both"/>
    </w:pPr>
    <w:rPr>
      <w:rFonts w:eastAsia="Times New Roman"/>
    </w:rPr>
  </w:style>
  <w:style w:type="character" w:customStyle="1" w:styleId="af6">
    <w:name w:val="Официальный Знак"/>
    <w:link w:val="af5"/>
    <w:uiPriority w:val="99"/>
    <w:locked/>
    <w:rsid w:val="00DB2858"/>
    <w:rPr>
      <w:rFonts w:ascii="Times New Roman" w:eastAsia="Times New Roman" w:hAnsi="Times New Roman" w:cs="Times New Roman"/>
      <w:sz w:val="30"/>
      <w:szCs w:val="30"/>
      <w:lang w:eastAsia="ru-RU"/>
    </w:rPr>
  </w:style>
  <w:style w:type="paragraph" w:customStyle="1" w:styleId="af7">
    <w:name w:val="Знак Знак Знак Знак"/>
    <w:basedOn w:val="a"/>
    <w:rsid w:val="00DB2858"/>
    <w:rPr>
      <w:sz w:val="24"/>
      <w:szCs w:val="24"/>
      <w:lang w:val="pl-PL" w:eastAsia="pl-PL"/>
    </w:rPr>
  </w:style>
  <w:style w:type="paragraph" w:customStyle="1" w:styleId="Style1">
    <w:name w:val="Style1"/>
    <w:basedOn w:val="a"/>
    <w:uiPriority w:val="99"/>
    <w:rsid w:val="00DB2858"/>
    <w:pPr>
      <w:widowControl w:val="0"/>
      <w:autoSpaceDE w:val="0"/>
      <w:autoSpaceDN w:val="0"/>
      <w:adjustRightInd w:val="0"/>
      <w:spacing w:line="343" w:lineRule="exact"/>
      <w:ind w:firstLine="710"/>
      <w:jc w:val="both"/>
    </w:pPr>
    <w:rPr>
      <w:sz w:val="24"/>
      <w:szCs w:val="24"/>
    </w:rPr>
  </w:style>
  <w:style w:type="paragraph" w:customStyle="1" w:styleId="Style2">
    <w:name w:val="Style2"/>
    <w:basedOn w:val="a"/>
    <w:uiPriority w:val="99"/>
    <w:rsid w:val="00DB2858"/>
    <w:pPr>
      <w:widowControl w:val="0"/>
      <w:autoSpaceDE w:val="0"/>
      <w:autoSpaceDN w:val="0"/>
      <w:adjustRightInd w:val="0"/>
    </w:pPr>
    <w:rPr>
      <w:sz w:val="24"/>
      <w:szCs w:val="24"/>
    </w:rPr>
  </w:style>
  <w:style w:type="character" w:customStyle="1" w:styleId="FontStyle12">
    <w:name w:val="Font Style12"/>
    <w:rsid w:val="00DB2858"/>
    <w:rPr>
      <w:rFonts w:ascii="Times New Roman" w:hAnsi="Times New Roman" w:cs="Times New Roman"/>
      <w:sz w:val="28"/>
      <w:szCs w:val="28"/>
    </w:rPr>
  </w:style>
  <w:style w:type="paragraph" w:customStyle="1" w:styleId="Style4">
    <w:name w:val="Style4"/>
    <w:basedOn w:val="a"/>
    <w:uiPriority w:val="99"/>
    <w:rsid w:val="00DB2858"/>
    <w:pPr>
      <w:widowControl w:val="0"/>
      <w:autoSpaceDE w:val="0"/>
      <w:autoSpaceDN w:val="0"/>
      <w:adjustRightInd w:val="0"/>
      <w:spacing w:line="347" w:lineRule="exact"/>
      <w:ind w:firstLine="730"/>
      <w:jc w:val="both"/>
    </w:pPr>
    <w:rPr>
      <w:sz w:val="24"/>
      <w:szCs w:val="24"/>
    </w:rPr>
  </w:style>
  <w:style w:type="paragraph" w:customStyle="1" w:styleId="Style5">
    <w:name w:val="Style5"/>
    <w:basedOn w:val="a"/>
    <w:rsid w:val="00DB2858"/>
    <w:pPr>
      <w:widowControl w:val="0"/>
      <w:autoSpaceDE w:val="0"/>
      <w:autoSpaceDN w:val="0"/>
      <w:adjustRightInd w:val="0"/>
      <w:spacing w:line="346" w:lineRule="exact"/>
      <w:ind w:firstLine="523"/>
      <w:jc w:val="both"/>
    </w:pPr>
    <w:rPr>
      <w:sz w:val="24"/>
      <w:szCs w:val="24"/>
    </w:rPr>
  </w:style>
  <w:style w:type="character" w:customStyle="1" w:styleId="FontStyle13">
    <w:name w:val="Font Style13"/>
    <w:uiPriority w:val="99"/>
    <w:rsid w:val="00DB2858"/>
    <w:rPr>
      <w:rFonts w:ascii="Times New Roman" w:hAnsi="Times New Roman" w:cs="Times New Roman"/>
      <w:b/>
      <w:bCs/>
      <w:i/>
      <w:iCs/>
      <w:sz w:val="28"/>
      <w:szCs w:val="28"/>
    </w:rPr>
  </w:style>
  <w:style w:type="character" w:customStyle="1" w:styleId="FontStyle14">
    <w:name w:val="Font Style14"/>
    <w:uiPriority w:val="99"/>
    <w:rsid w:val="00DB2858"/>
    <w:rPr>
      <w:rFonts w:ascii="Times New Roman" w:hAnsi="Times New Roman" w:cs="Times New Roman"/>
      <w:i/>
      <w:iCs/>
      <w:sz w:val="28"/>
      <w:szCs w:val="28"/>
    </w:rPr>
  </w:style>
  <w:style w:type="character" w:styleId="af8">
    <w:name w:val="Strong"/>
    <w:uiPriority w:val="99"/>
    <w:qFormat/>
    <w:rsid w:val="00DB2858"/>
    <w:rPr>
      <w:rFonts w:cs="Times New Roman"/>
      <w:b/>
      <w:bCs/>
    </w:rPr>
  </w:style>
  <w:style w:type="character" w:customStyle="1" w:styleId="apple-converted-space">
    <w:name w:val="apple-converted-space"/>
    <w:rsid w:val="00DB2858"/>
    <w:rPr>
      <w:rFonts w:cs="Times New Roman"/>
    </w:rPr>
  </w:style>
  <w:style w:type="paragraph" w:styleId="af9">
    <w:name w:val="footer"/>
    <w:basedOn w:val="a"/>
    <w:link w:val="afa"/>
    <w:rsid w:val="00DB2858"/>
    <w:pPr>
      <w:tabs>
        <w:tab w:val="center" w:pos="4677"/>
        <w:tab w:val="right" w:pos="9355"/>
      </w:tabs>
    </w:pPr>
  </w:style>
  <w:style w:type="character" w:customStyle="1" w:styleId="afa">
    <w:name w:val="Нижний колонтитул Знак"/>
    <w:basedOn w:val="a0"/>
    <w:link w:val="af9"/>
    <w:rsid w:val="00DB2858"/>
    <w:rPr>
      <w:rFonts w:ascii="Times New Roman" w:eastAsia="Calibri" w:hAnsi="Times New Roman" w:cs="Times New Roman"/>
      <w:sz w:val="30"/>
      <w:szCs w:val="30"/>
      <w:lang w:eastAsia="ru-RU"/>
    </w:rPr>
  </w:style>
  <w:style w:type="character" w:customStyle="1" w:styleId="FontStyle18">
    <w:name w:val="Font Style18"/>
    <w:uiPriority w:val="99"/>
    <w:rsid w:val="00DB2858"/>
    <w:rPr>
      <w:rFonts w:ascii="Times New Roman" w:hAnsi="Times New Roman" w:cs="Times New Roman"/>
      <w:sz w:val="26"/>
      <w:szCs w:val="26"/>
    </w:rPr>
  </w:style>
  <w:style w:type="character" w:customStyle="1" w:styleId="FontStyle19">
    <w:name w:val="Font Style19"/>
    <w:uiPriority w:val="99"/>
    <w:rsid w:val="00DB2858"/>
    <w:rPr>
      <w:rFonts w:ascii="Times New Roman" w:hAnsi="Times New Roman" w:cs="Times New Roman"/>
      <w:i/>
      <w:iCs/>
      <w:sz w:val="26"/>
      <w:szCs w:val="26"/>
    </w:rPr>
  </w:style>
  <w:style w:type="paragraph" w:customStyle="1" w:styleId="Style6">
    <w:name w:val="Style6"/>
    <w:basedOn w:val="a"/>
    <w:uiPriority w:val="99"/>
    <w:rsid w:val="00DB2858"/>
    <w:pPr>
      <w:widowControl w:val="0"/>
      <w:autoSpaceDE w:val="0"/>
      <w:autoSpaceDN w:val="0"/>
      <w:adjustRightInd w:val="0"/>
      <w:spacing w:line="349" w:lineRule="exact"/>
      <w:ind w:firstLine="835"/>
      <w:jc w:val="both"/>
    </w:pPr>
    <w:rPr>
      <w:rFonts w:eastAsia="Times New Roman"/>
      <w:sz w:val="24"/>
      <w:szCs w:val="24"/>
    </w:rPr>
  </w:style>
  <w:style w:type="paragraph" w:customStyle="1" w:styleId="newncpi0">
    <w:name w:val="newncpi0"/>
    <w:basedOn w:val="a"/>
    <w:uiPriority w:val="99"/>
    <w:rsid w:val="00DB2858"/>
    <w:pPr>
      <w:jc w:val="both"/>
    </w:pPr>
    <w:rPr>
      <w:rFonts w:eastAsia="Times New Roman"/>
      <w:sz w:val="24"/>
      <w:szCs w:val="24"/>
    </w:rPr>
  </w:style>
  <w:style w:type="paragraph" w:customStyle="1" w:styleId="table10">
    <w:name w:val="table10"/>
    <w:basedOn w:val="a"/>
    <w:rsid w:val="00DB2858"/>
    <w:rPr>
      <w:rFonts w:eastAsia="Times New Roman"/>
      <w:sz w:val="20"/>
      <w:szCs w:val="20"/>
    </w:rPr>
  </w:style>
  <w:style w:type="paragraph" w:styleId="31">
    <w:name w:val="Body Text 3"/>
    <w:basedOn w:val="a"/>
    <w:link w:val="32"/>
    <w:unhideWhenUsed/>
    <w:rsid w:val="00DB2858"/>
    <w:pPr>
      <w:spacing w:after="120"/>
    </w:pPr>
    <w:rPr>
      <w:rFonts w:eastAsia="Times New Roman"/>
      <w:sz w:val="16"/>
      <w:szCs w:val="16"/>
    </w:rPr>
  </w:style>
  <w:style w:type="character" w:customStyle="1" w:styleId="32">
    <w:name w:val="Основной текст 3 Знак"/>
    <w:basedOn w:val="a0"/>
    <w:link w:val="31"/>
    <w:rsid w:val="00DB2858"/>
    <w:rPr>
      <w:rFonts w:ascii="Times New Roman" w:eastAsia="Times New Roman" w:hAnsi="Times New Roman" w:cs="Times New Roman"/>
      <w:sz w:val="16"/>
      <w:szCs w:val="16"/>
      <w:lang w:eastAsia="ru-RU"/>
    </w:rPr>
  </w:style>
  <w:style w:type="paragraph" w:customStyle="1" w:styleId="23">
    <w:name w:val="Абзац списка2"/>
    <w:basedOn w:val="a"/>
    <w:rsid w:val="00DB2858"/>
    <w:pPr>
      <w:spacing w:after="200" w:line="276" w:lineRule="auto"/>
      <w:ind w:left="720"/>
    </w:pPr>
    <w:rPr>
      <w:rFonts w:ascii="Calibri" w:hAnsi="Calibri" w:cs="Calibri"/>
      <w:sz w:val="22"/>
      <w:szCs w:val="22"/>
    </w:rPr>
  </w:style>
  <w:style w:type="paragraph" w:customStyle="1" w:styleId="Style7">
    <w:name w:val="Style7"/>
    <w:basedOn w:val="a"/>
    <w:uiPriority w:val="99"/>
    <w:rsid w:val="00DB2858"/>
    <w:pPr>
      <w:widowControl w:val="0"/>
      <w:autoSpaceDE w:val="0"/>
      <w:autoSpaceDN w:val="0"/>
      <w:adjustRightInd w:val="0"/>
      <w:spacing w:line="340" w:lineRule="exact"/>
      <w:ind w:firstLine="691"/>
      <w:jc w:val="both"/>
    </w:pPr>
    <w:rPr>
      <w:rFonts w:eastAsiaTheme="minorEastAsia"/>
      <w:sz w:val="24"/>
      <w:szCs w:val="24"/>
    </w:rPr>
  </w:style>
  <w:style w:type="character" w:customStyle="1" w:styleId="FontStyle15">
    <w:name w:val="Font Style15"/>
    <w:basedOn w:val="a0"/>
    <w:uiPriority w:val="99"/>
    <w:rsid w:val="00DB2858"/>
    <w:rPr>
      <w:rFonts w:ascii="Times New Roman" w:hAnsi="Times New Roman" w:cs="Times New Roman"/>
      <w:sz w:val="26"/>
      <w:szCs w:val="26"/>
    </w:rPr>
  </w:style>
  <w:style w:type="character" w:customStyle="1" w:styleId="FontStyle17">
    <w:name w:val="Font Style17"/>
    <w:basedOn w:val="a0"/>
    <w:uiPriority w:val="99"/>
    <w:rsid w:val="00DB2858"/>
    <w:rPr>
      <w:rFonts w:ascii="Times New Roman" w:hAnsi="Times New Roman" w:cs="Times New Roman"/>
      <w:i/>
      <w:iCs/>
      <w:sz w:val="26"/>
      <w:szCs w:val="26"/>
    </w:rPr>
  </w:style>
  <w:style w:type="paragraph" w:customStyle="1" w:styleId="Style8">
    <w:name w:val="Style8"/>
    <w:basedOn w:val="a"/>
    <w:uiPriority w:val="99"/>
    <w:rsid w:val="00DB2858"/>
    <w:pPr>
      <w:widowControl w:val="0"/>
      <w:autoSpaceDE w:val="0"/>
      <w:autoSpaceDN w:val="0"/>
      <w:adjustRightInd w:val="0"/>
    </w:pPr>
    <w:rPr>
      <w:rFonts w:eastAsiaTheme="minorEastAsia"/>
      <w:sz w:val="24"/>
      <w:szCs w:val="24"/>
    </w:rPr>
  </w:style>
  <w:style w:type="paragraph" w:customStyle="1" w:styleId="Style10">
    <w:name w:val="Style10"/>
    <w:basedOn w:val="a"/>
    <w:uiPriority w:val="99"/>
    <w:rsid w:val="00DB2858"/>
    <w:pPr>
      <w:widowControl w:val="0"/>
      <w:autoSpaceDE w:val="0"/>
      <w:autoSpaceDN w:val="0"/>
      <w:adjustRightInd w:val="0"/>
    </w:pPr>
    <w:rPr>
      <w:rFonts w:eastAsiaTheme="minorEastAsia"/>
      <w:sz w:val="24"/>
      <w:szCs w:val="24"/>
    </w:rPr>
  </w:style>
  <w:style w:type="paragraph" w:customStyle="1" w:styleId="Style11">
    <w:name w:val="Style11"/>
    <w:basedOn w:val="a"/>
    <w:uiPriority w:val="99"/>
    <w:rsid w:val="00DB2858"/>
    <w:pPr>
      <w:widowControl w:val="0"/>
      <w:autoSpaceDE w:val="0"/>
      <w:autoSpaceDN w:val="0"/>
      <w:adjustRightInd w:val="0"/>
      <w:spacing w:line="341" w:lineRule="exact"/>
      <w:ind w:firstLine="684"/>
    </w:pPr>
    <w:rPr>
      <w:rFonts w:eastAsiaTheme="minorEastAsia"/>
      <w:sz w:val="24"/>
      <w:szCs w:val="24"/>
    </w:rPr>
  </w:style>
  <w:style w:type="character" w:customStyle="1" w:styleId="FontStyle20">
    <w:name w:val="Font Style20"/>
    <w:basedOn w:val="a0"/>
    <w:uiPriority w:val="99"/>
    <w:rsid w:val="00DB2858"/>
    <w:rPr>
      <w:rFonts w:ascii="Segoe UI" w:hAnsi="Segoe UI" w:cs="Segoe UI"/>
      <w:sz w:val="24"/>
      <w:szCs w:val="24"/>
    </w:rPr>
  </w:style>
  <w:style w:type="character" w:customStyle="1" w:styleId="FontStyle21">
    <w:name w:val="Font Style21"/>
    <w:basedOn w:val="a0"/>
    <w:uiPriority w:val="99"/>
    <w:rsid w:val="00DB2858"/>
    <w:rPr>
      <w:rFonts w:ascii="Times New Roman" w:hAnsi="Times New Roman" w:cs="Times New Roman"/>
      <w:b/>
      <w:bCs/>
      <w:smallCaps/>
      <w:spacing w:val="20"/>
      <w:sz w:val="18"/>
      <w:szCs w:val="18"/>
    </w:rPr>
  </w:style>
  <w:style w:type="character" w:customStyle="1" w:styleId="FontStyle22">
    <w:name w:val="Font Style22"/>
    <w:basedOn w:val="a0"/>
    <w:uiPriority w:val="99"/>
    <w:rsid w:val="00DB2858"/>
    <w:rPr>
      <w:rFonts w:ascii="Times New Roman" w:hAnsi="Times New Roman" w:cs="Times New Roman"/>
      <w:sz w:val="30"/>
      <w:szCs w:val="30"/>
    </w:rPr>
  </w:style>
  <w:style w:type="paragraph" w:customStyle="1" w:styleId="newncpi">
    <w:name w:val="newncpi"/>
    <w:basedOn w:val="a"/>
    <w:rsid w:val="00DB2858"/>
    <w:pPr>
      <w:ind w:firstLine="567"/>
      <w:jc w:val="both"/>
    </w:pPr>
    <w:rPr>
      <w:rFonts w:eastAsia="Times New Roman"/>
      <w:sz w:val="24"/>
      <w:szCs w:val="24"/>
    </w:rPr>
  </w:style>
  <w:style w:type="paragraph" w:customStyle="1" w:styleId="point">
    <w:name w:val="point"/>
    <w:basedOn w:val="a"/>
    <w:rsid w:val="00DB2858"/>
    <w:pPr>
      <w:ind w:firstLine="567"/>
      <w:jc w:val="both"/>
    </w:pPr>
    <w:rPr>
      <w:rFonts w:eastAsia="Times New Roman"/>
      <w:sz w:val="24"/>
      <w:szCs w:val="24"/>
    </w:rPr>
  </w:style>
  <w:style w:type="character" w:customStyle="1" w:styleId="40">
    <w:name w:val="Заголовок 4 Знак"/>
    <w:basedOn w:val="a0"/>
    <w:link w:val="4"/>
    <w:uiPriority w:val="9"/>
    <w:semiHidden/>
    <w:rsid w:val="0049259B"/>
    <w:rPr>
      <w:rFonts w:asciiTheme="majorHAnsi" w:eastAsiaTheme="majorEastAsia" w:hAnsiTheme="majorHAnsi" w:cstheme="majorBidi"/>
      <w:b/>
      <w:bCs/>
      <w:i/>
      <w:iCs/>
      <w:color w:val="4F81BD" w:themeColor="accent1"/>
      <w:sz w:val="30"/>
      <w:szCs w:val="30"/>
      <w:lang w:eastAsia="ru-RU"/>
    </w:rPr>
  </w:style>
  <w:style w:type="table" w:styleId="afb">
    <w:name w:val="Table Grid"/>
    <w:basedOn w:val="a1"/>
    <w:uiPriority w:val="59"/>
    <w:rsid w:val="0049259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link w:val="afd"/>
    <w:uiPriority w:val="1"/>
    <w:locked/>
    <w:rsid w:val="0049259B"/>
    <w:rPr>
      <w:rFonts w:ascii="Calibri" w:eastAsia="Calibri" w:hAnsi="Calibri" w:cs="Times New Roman"/>
    </w:rPr>
  </w:style>
  <w:style w:type="paragraph" w:styleId="afd">
    <w:name w:val="No Spacing"/>
    <w:link w:val="afc"/>
    <w:uiPriority w:val="1"/>
    <w:qFormat/>
    <w:rsid w:val="0049259B"/>
    <w:pPr>
      <w:spacing w:after="0" w:line="240" w:lineRule="auto"/>
    </w:pPr>
    <w:rPr>
      <w:rFonts w:ascii="Calibri" w:eastAsia="Calibri" w:hAnsi="Calibri" w:cs="Times New Roman"/>
    </w:rPr>
  </w:style>
  <w:style w:type="paragraph" w:customStyle="1" w:styleId="msonormalmailrucssattributepostfix">
    <w:name w:val="msonormal_mailru_css_attribute_postfix"/>
    <w:basedOn w:val="a"/>
    <w:rsid w:val="0049259B"/>
    <w:pPr>
      <w:spacing w:before="100" w:beforeAutospacing="1" w:after="100" w:afterAutospacing="1"/>
      <w:ind w:firstLine="709"/>
      <w:contextualSpacing/>
      <w:jc w:val="both"/>
    </w:pPr>
    <w:rPr>
      <w:rFonts w:eastAsia="Times New Roman"/>
      <w:color w:val="1D1B11" w:themeColor="background2" w:themeShade="1A"/>
      <w:sz w:val="24"/>
      <w:szCs w:val="24"/>
    </w:rPr>
  </w:style>
  <w:style w:type="paragraph" w:styleId="afe">
    <w:name w:val="List Paragraph"/>
    <w:basedOn w:val="a"/>
    <w:uiPriority w:val="34"/>
    <w:qFormat/>
    <w:rsid w:val="0049259B"/>
    <w:pPr>
      <w:spacing w:after="200" w:line="276" w:lineRule="auto"/>
      <w:ind w:left="720"/>
      <w:contextualSpacing/>
    </w:pPr>
    <w:rPr>
      <w:rFonts w:asciiTheme="minorHAnsi" w:eastAsiaTheme="minorEastAsia" w:hAnsiTheme="minorHAnsi" w:cstheme="minorBidi"/>
      <w:sz w:val="22"/>
      <w:szCs w:val="22"/>
    </w:rPr>
  </w:style>
  <w:style w:type="paragraph" w:customStyle="1" w:styleId="msonormalbullet1gif">
    <w:name w:val="msonormalbullet1.gif"/>
    <w:basedOn w:val="a"/>
    <w:rsid w:val="0049259B"/>
    <w:pPr>
      <w:spacing w:before="100" w:beforeAutospacing="1" w:after="100" w:afterAutospacing="1"/>
    </w:pPr>
    <w:rPr>
      <w:rFonts w:eastAsia="Times New Roman"/>
      <w:sz w:val="24"/>
      <w:szCs w:val="24"/>
    </w:rPr>
  </w:style>
  <w:style w:type="paragraph" w:customStyle="1" w:styleId="msonormalbullet2gif">
    <w:name w:val="msonormalbullet2.gif"/>
    <w:basedOn w:val="a"/>
    <w:rsid w:val="0049259B"/>
    <w:pPr>
      <w:spacing w:before="100" w:beforeAutospacing="1" w:after="100" w:afterAutospacing="1"/>
    </w:pPr>
    <w:rPr>
      <w:rFonts w:eastAsia="Times New Roman"/>
      <w:sz w:val="24"/>
      <w:szCs w:val="24"/>
    </w:rPr>
  </w:style>
  <w:style w:type="paragraph" w:styleId="aff">
    <w:name w:val="Balloon Text"/>
    <w:basedOn w:val="a"/>
    <w:link w:val="aff0"/>
    <w:uiPriority w:val="99"/>
    <w:semiHidden/>
    <w:unhideWhenUsed/>
    <w:rsid w:val="00357025"/>
    <w:rPr>
      <w:rFonts w:ascii="Segoe UI" w:hAnsi="Segoe UI" w:cs="Segoe UI"/>
      <w:sz w:val="18"/>
      <w:szCs w:val="18"/>
    </w:rPr>
  </w:style>
  <w:style w:type="character" w:customStyle="1" w:styleId="aff0">
    <w:name w:val="Текст выноски Знак"/>
    <w:basedOn w:val="a0"/>
    <w:link w:val="aff"/>
    <w:uiPriority w:val="99"/>
    <w:semiHidden/>
    <w:rsid w:val="00357025"/>
    <w:rPr>
      <w:rFonts w:ascii="Segoe UI" w:eastAsia="Calibri" w:hAnsi="Segoe UI" w:cs="Segoe UI"/>
      <w:sz w:val="18"/>
      <w:szCs w:val="18"/>
      <w:lang w:eastAsia="ru-RU"/>
    </w:rPr>
  </w:style>
  <w:style w:type="character" w:customStyle="1" w:styleId="aff1">
    <w:name w:val="Основной текст_"/>
    <w:basedOn w:val="a0"/>
    <w:link w:val="14"/>
    <w:uiPriority w:val="99"/>
    <w:locked/>
    <w:rsid w:val="0052779E"/>
    <w:rPr>
      <w:rFonts w:ascii="Times New Roman" w:hAnsi="Times New Roman"/>
      <w:spacing w:val="7"/>
      <w:shd w:val="clear" w:color="auto" w:fill="FFFFFF"/>
    </w:rPr>
  </w:style>
  <w:style w:type="character" w:customStyle="1" w:styleId="120">
    <w:name w:val="Основной текст + 12"/>
    <w:aliases w:val="5 pt,Полужирный"/>
    <w:basedOn w:val="aff1"/>
    <w:uiPriority w:val="99"/>
    <w:rsid w:val="0052779E"/>
    <w:rPr>
      <w:rFonts w:ascii="Times New Roman" w:hAnsi="Times New Roman"/>
      <w:b/>
      <w:bCs/>
      <w:color w:val="000000"/>
      <w:spacing w:val="7"/>
      <w:w w:val="100"/>
      <w:position w:val="0"/>
      <w:sz w:val="25"/>
      <w:szCs w:val="25"/>
      <w:shd w:val="clear" w:color="auto" w:fill="FFFFFF"/>
      <w:lang w:val="ru-RU"/>
    </w:rPr>
  </w:style>
  <w:style w:type="character" w:customStyle="1" w:styleId="aff2">
    <w:name w:val="Основной текст + Курсив"/>
    <w:aliases w:val="Интервал 0 pt"/>
    <w:basedOn w:val="aff1"/>
    <w:uiPriority w:val="99"/>
    <w:rsid w:val="0052779E"/>
    <w:rPr>
      <w:rFonts w:ascii="Times New Roman" w:hAnsi="Times New Roman"/>
      <w:i/>
      <w:iCs/>
      <w:color w:val="000000"/>
      <w:spacing w:val="7"/>
      <w:w w:val="100"/>
      <w:position w:val="0"/>
      <w:sz w:val="24"/>
      <w:szCs w:val="24"/>
      <w:shd w:val="clear" w:color="auto" w:fill="FFFFFF"/>
      <w:lang w:val="ru-RU"/>
    </w:rPr>
  </w:style>
  <w:style w:type="paragraph" w:customStyle="1" w:styleId="14">
    <w:name w:val="Основной текст1"/>
    <w:basedOn w:val="a"/>
    <w:link w:val="aff1"/>
    <w:uiPriority w:val="99"/>
    <w:rsid w:val="0052779E"/>
    <w:pPr>
      <w:widowControl w:val="0"/>
      <w:shd w:val="clear" w:color="auto" w:fill="FFFFFF"/>
      <w:spacing w:line="293" w:lineRule="exact"/>
      <w:ind w:firstLine="660"/>
      <w:jc w:val="both"/>
    </w:pPr>
    <w:rPr>
      <w:rFonts w:eastAsiaTheme="minorHAnsi" w:cstheme="minorBidi"/>
      <w:spacing w:val="7"/>
      <w:sz w:val="22"/>
      <w:szCs w:val="22"/>
      <w:lang w:eastAsia="en-US"/>
    </w:rPr>
  </w:style>
</w:styles>
</file>

<file path=word/webSettings.xml><?xml version="1.0" encoding="utf-8"?>
<w:webSettings xmlns:r="http://schemas.openxmlformats.org/officeDocument/2006/relationships" xmlns:w="http://schemas.openxmlformats.org/wordprocessingml/2006/main">
  <w:divs>
    <w:div w:id="360983129">
      <w:bodyDiv w:val="1"/>
      <w:marLeft w:val="0"/>
      <w:marRight w:val="0"/>
      <w:marTop w:val="0"/>
      <w:marBottom w:val="0"/>
      <w:divBdr>
        <w:top w:val="none" w:sz="0" w:space="0" w:color="auto"/>
        <w:left w:val="none" w:sz="0" w:space="0" w:color="auto"/>
        <w:bottom w:val="none" w:sz="0" w:space="0" w:color="auto"/>
        <w:right w:val="none" w:sz="0" w:space="0" w:color="auto"/>
      </w:divBdr>
    </w:div>
    <w:div w:id="1062482086">
      <w:bodyDiv w:val="1"/>
      <w:marLeft w:val="0"/>
      <w:marRight w:val="0"/>
      <w:marTop w:val="0"/>
      <w:marBottom w:val="0"/>
      <w:divBdr>
        <w:top w:val="none" w:sz="0" w:space="0" w:color="auto"/>
        <w:left w:val="none" w:sz="0" w:space="0" w:color="auto"/>
        <w:bottom w:val="none" w:sz="0" w:space="0" w:color="auto"/>
        <w:right w:val="none" w:sz="0" w:space="0" w:color="auto"/>
      </w:divBdr>
    </w:div>
    <w:div w:id="1454595691">
      <w:bodyDiv w:val="1"/>
      <w:marLeft w:val="0"/>
      <w:marRight w:val="0"/>
      <w:marTop w:val="0"/>
      <w:marBottom w:val="0"/>
      <w:divBdr>
        <w:top w:val="none" w:sz="0" w:space="0" w:color="auto"/>
        <w:left w:val="none" w:sz="0" w:space="0" w:color="auto"/>
        <w:bottom w:val="none" w:sz="0" w:space="0" w:color="auto"/>
        <w:right w:val="none" w:sz="0" w:space="0" w:color="auto"/>
      </w:divBdr>
    </w:div>
    <w:div w:id="17591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dc:creator>
  <cp:lastModifiedBy>Home</cp:lastModifiedBy>
  <cp:revision>11</cp:revision>
  <cp:lastPrinted>2020-05-25T11:49:00Z</cp:lastPrinted>
  <dcterms:created xsi:type="dcterms:W3CDTF">2020-05-21T11:31:00Z</dcterms:created>
  <dcterms:modified xsi:type="dcterms:W3CDTF">2020-05-25T12:16:00Z</dcterms:modified>
</cp:coreProperties>
</file>