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2D" w:rsidRPr="00EA262D" w:rsidRDefault="00EA262D" w:rsidP="00EA262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2D">
        <w:rPr>
          <w:rFonts w:ascii="Times New Roman" w:hAnsi="Times New Roman" w:cs="Times New Roman"/>
          <w:b/>
          <w:sz w:val="28"/>
          <w:szCs w:val="28"/>
        </w:rPr>
        <w:t>О дополнительном стимулировании охотников при добыче дикого кабана</w:t>
      </w:r>
    </w:p>
    <w:p w:rsidR="00EA262D" w:rsidRPr="00EA262D" w:rsidRDefault="00EA262D" w:rsidP="00EA2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Гомельская областная инспекция охраны животного и растительного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мира </w:t>
      </w:r>
      <w:r w:rsidRPr="00EA262D">
        <w:rPr>
          <w:rFonts w:ascii="Times New Roman" w:hAnsi="Times New Roman" w:cs="Times New Roman"/>
          <w:sz w:val="28"/>
          <w:szCs w:val="28"/>
        </w:rPr>
        <w:t>информирует о том, что постановлением Совета Министров Республики Беларусь от 28 мая 2020 г. № 322 предусмотрено дополнительное материальное стимулирование охотников при изъятии дикого кабана.</w:t>
      </w:r>
    </w:p>
    <w:p w:rsidR="00EA262D" w:rsidRPr="00EA262D" w:rsidRDefault="00EA262D" w:rsidP="00EA2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2D">
        <w:rPr>
          <w:rFonts w:ascii="Times New Roman" w:hAnsi="Times New Roman" w:cs="Times New Roman"/>
          <w:sz w:val="28"/>
          <w:szCs w:val="28"/>
        </w:rPr>
        <w:t>Так, охотникам, добывшим дикого кабана (независимо от его пола и возраста) охотничьи хозяйства теперь будут выплачивать</w:t>
      </w:r>
      <w:r>
        <w:rPr>
          <w:rFonts w:ascii="Times New Roman" w:hAnsi="Times New Roman" w:cs="Times New Roman"/>
          <w:sz w:val="28"/>
          <w:szCs w:val="28"/>
        </w:rPr>
        <w:t xml:space="preserve"> 5 базовых величин (ранее – 3).</w:t>
      </w:r>
    </w:p>
    <w:p w:rsidR="002D0503" w:rsidRPr="00EA262D" w:rsidRDefault="00EA262D" w:rsidP="00EA26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2D">
        <w:rPr>
          <w:rFonts w:ascii="Times New Roman" w:hAnsi="Times New Roman" w:cs="Times New Roman"/>
          <w:sz w:val="28"/>
          <w:szCs w:val="28"/>
        </w:rPr>
        <w:t xml:space="preserve">Согласно законодательству, изъятие дикого кабана </w:t>
      </w:r>
      <w:proofErr w:type="gramStart"/>
      <w:r w:rsidRPr="00EA262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EA262D">
        <w:rPr>
          <w:rFonts w:ascii="Times New Roman" w:hAnsi="Times New Roman" w:cs="Times New Roman"/>
          <w:sz w:val="28"/>
          <w:szCs w:val="28"/>
        </w:rPr>
        <w:t xml:space="preserve"> осуществляется в охотничьих угодьях, переданных в аренду и (или) в безвозмездное пользование, в том числе и в зонах покоя, а также на территориях, в отношении которых установлены ограничения и запреты на изъятие диких животных, по разрешениям на добычу охотничьего животного и охотничьим путевкам без взимания за них платы только при охоте на данный вид.</w:t>
      </w:r>
    </w:p>
    <w:sectPr w:rsidR="002D0503" w:rsidRPr="00EA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C"/>
    <w:rsid w:val="002D0503"/>
    <w:rsid w:val="00E0508C"/>
    <w:rsid w:val="00EA262D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782</Characters>
  <Application>Microsoft Office Word</Application>
  <DocSecurity>0</DocSecurity>
  <Lines>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22 30 39</dc:creator>
  <cp:keywords/>
  <dc:description/>
  <cp:lastModifiedBy>Мельниченко 22 30 39</cp:lastModifiedBy>
  <cp:revision>2</cp:revision>
  <dcterms:created xsi:type="dcterms:W3CDTF">2020-06-22T09:28:00Z</dcterms:created>
  <dcterms:modified xsi:type="dcterms:W3CDTF">2020-06-22T09:31:00Z</dcterms:modified>
</cp:coreProperties>
</file>