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684"/>
        <w:gridCol w:w="4677"/>
      </w:tblGrid>
      <w:tr w:rsidR="00B45347" w:rsidRPr="003C0A34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pStyle w:val="append1"/>
              <w:pageBreakBefore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ˮ</w:t>
            </w:r>
            <w:r w:rsidRPr="001A7A34">
              <w:rPr>
                <w:sz w:val="30"/>
                <w:szCs w:val="30"/>
              </w:rPr>
              <w:t>Внесение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4682"/>
      </w:tblGrid>
      <w:tr w:rsidR="00B45347" w:rsidRPr="003C0A34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893BB2" w:rsidRDefault="00B45347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893BB2">
              <w:rPr>
                <w:sz w:val="26"/>
                <w:szCs w:val="26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B45347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2"/>
        <w:gridCol w:w="2752"/>
        <w:gridCol w:w="3095"/>
        <w:gridCol w:w="1372"/>
      </w:tblGrid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14.1. вещные права на объект недвижимости, в котором размещен объект бытового </w:t>
            </w:r>
            <w:r w:rsidRPr="003C0A34">
              <w:rPr>
                <w:sz w:val="26"/>
                <w:szCs w:val="26"/>
              </w:rPr>
              <w:lastRenderedPageBreak/>
              <w:t>обслуживания (с указанием собственника объекта недвижимости)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www.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e-mail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</w:p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прошу  внести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3"/>
        <w:gridCol w:w="2352"/>
        <w:gridCol w:w="3002"/>
      </w:tblGrid>
      <w:tr w:rsidR="00B45347" w:rsidRPr="003C0A34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CBE"/>
    <w:rsid w:val="00350970"/>
    <w:rsid w:val="006A5358"/>
    <w:rsid w:val="00883CC2"/>
    <w:rsid w:val="00B36CBE"/>
    <w:rsid w:val="00B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Баранова Антоновна</dc:creator>
  <cp:lastModifiedBy>econ315-3</cp:lastModifiedBy>
  <cp:revision>2</cp:revision>
  <dcterms:created xsi:type="dcterms:W3CDTF">2022-09-13T13:08:00Z</dcterms:created>
  <dcterms:modified xsi:type="dcterms:W3CDTF">2022-09-13T13:08:00Z</dcterms:modified>
</cp:coreProperties>
</file>