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43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E6E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F31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EF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FF31F5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F31F5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445432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FF31F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FF31F5">
        <w:rPr>
          <w:rFonts w:ascii="Times New Roman" w:hAnsi="Times New Roman" w:cs="Times New Roman"/>
          <w:sz w:val="30"/>
          <w:szCs w:val="30"/>
          <w:lang w:val="ru-RU"/>
        </w:rPr>
        <w:t>Ильча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F31F5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31F5">
        <w:rPr>
          <w:rFonts w:ascii="Times New Roman" w:hAnsi="Times New Roman" w:cs="Times New Roman"/>
          <w:b/>
          <w:sz w:val="30"/>
          <w:szCs w:val="30"/>
          <w:lang w:val="ru-RU"/>
        </w:rPr>
        <w:t>Кобылянская Екатерина Васильевна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3523E6" w:rsidRPr="00D1354F" w:rsidRDefault="00243754" w:rsidP="003523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841FE">
        <w:rPr>
          <w:rFonts w:ascii="Times New Roman" w:hAnsi="Times New Roman" w:cs="Times New Roman"/>
          <w:b/>
          <w:sz w:val="30"/>
          <w:szCs w:val="30"/>
          <w:lang w:val="ru-RU"/>
        </w:rPr>
        <w:t>10.02.2023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41E58">
        <w:rPr>
          <w:rFonts w:ascii="Times New Roman" w:hAnsi="Times New Roman" w:cs="Times New Roman"/>
          <w:sz w:val="30"/>
          <w:szCs w:val="30"/>
          <w:lang w:val="ru-RU"/>
        </w:rPr>
        <w:t>8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4841FE">
        <w:rPr>
          <w:b/>
          <w:sz w:val="30"/>
          <w:szCs w:val="30"/>
        </w:rPr>
        <w:t>27</w:t>
      </w:r>
      <w:r w:rsidR="00A2528B">
        <w:rPr>
          <w:b/>
          <w:sz w:val="30"/>
          <w:szCs w:val="30"/>
        </w:rPr>
        <w:t>.02.2023</w:t>
      </w:r>
      <w:r w:rsidR="009E6EFE">
        <w:rPr>
          <w:b/>
          <w:sz w:val="30"/>
          <w:szCs w:val="30"/>
        </w:rPr>
        <w:t xml:space="preserve"> г.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445432">
        <w:rPr>
          <w:b/>
          <w:sz w:val="30"/>
          <w:szCs w:val="30"/>
        </w:rPr>
        <w:t>11-20</w:t>
      </w:r>
      <w:r w:rsidRPr="00ED632F">
        <w:rPr>
          <w:b/>
          <w:sz w:val="30"/>
          <w:szCs w:val="30"/>
        </w:rPr>
        <w:t>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2528B">
        <w:rPr>
          <w:rFonts w:ascii="Times New Roman" w:hAnsi="Times New Roman" w:cs="Times New Roman"/>
          <w:sz w:val="30"/>
          <w:szCs w:val="30"/>
          <w:lang w:val="ru-RU"/>
        </w:rPr>
        <w:t>Ильича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2528B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</w:t>
      </w:r>
      <w:r w:rsidR="00013596">
        <w:rPr>
          <w:b/>
          <w:i/>
          <w:sz w:val="30"/>
          <w:szCs w:val="30"/>
        </w:rPr>
        <w:t>, переработке</w:t>
      </w:r>
      <w:r w:rsidR="00D5417F" w:rsidRPr="00D5417F">
        <w:rPr>
          <w:b/>
          <w:i/>
          <w:sz w:val="30"/>
          <w:szCs w:val="30"/>
        </w:rPr>
        <w:t xml:space="preserve"> и внесению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>фосфорных удобрений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 xml:space="preserve">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3523E6" w:rsidRPr="00D92736">
        <w:rPr>
          <w:sz w:val="30"/>
          <w:szCs w:val="30"/>
        </w:rPr>
        <w:t>регионального комплекса мероприятий по реализации</w:t>
      </w:r>
      <w:r w:rsidR="003523E6">
        <w:rPr>
          <w:b/>
          <w:i/>
          <w:sz w:val="30"/>
          <w:szCs w:val="30"/>
        </w:rPr>
        <w:t xml:space="preserve"> </w:t>
      </w:r>
      <w:r w:rsidR="003523E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3523E6">
        <w:rPr>
          <w:sz w:val="30"/>
          <w:szCs w:val="30"/>
        </w:rPr>
        <w:t xml:space="preserve"> утвержденного решением Гомельского районного Совета депутатов от 3</w:t>
      </w:r>
      <w:r w:rsidR="00D552F9">
        <w:rPr>
          <w:sz w:val="30"/>
          <w:szCs w:val="30"/>
        </w:rPr>
        <w:t>0</w:t>
      </w:r>
      <w:r w:rsidR="003523E6">
        <w:rPr>
          <w:sz w:val="30"/>
          <w:szCs w:val="30"/>
        </w:rPr>
        <w:t>.</w:t>
      </w:r>
      <w:r w:rsidR="00D552F9">
        <w:rPr>
          <w:sz w:val="30"/>
          <w:szCs w:val="30"/>
        </w:rPr>
        <w:t>12</w:t>
      </w:r>
      <w:r w:rsidR="003523E6">
        <w:rPr>
          <w:sz w:val="30"/>
          <w:szCs w:val="30"/>
        </w:rPr>
        <w:t xml:space="preserve">.2021 г № </w:t>
      </w:r>
      <w:r w:rsidR="003523E6" w:rsidRPr="00017053">
        <w:rPr>
          <w:sz w:val="30"/>
          <w:szCs w:val="30"/>
        </w:rPr>
        <w:t xml:space="preserve"> </w:t>
      </w:r>
      <w:r w:rsidR="00D552F9">
        <w:rPr>
          <w:sz w:val="30"/>
          <w:szCs w:val="30"/>
        </w:rPr>
        <w:t>338</w:t>
      </w:r>
      <w:r w:rsidR="003523E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523E6" w:rsidRDefault="00243754" w:rsidP="003523E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6C28FE">
        <w:rPr>
          <w:sz w:val="30"/>
          <w:szCs w:val="30"/>
        </w:rPr>
        <w:t xml:space="preserve"> </w:t>
      </w:r>
    </w:p>
    <w:p w:rsidR="003523E6" w:rsidRPr="003523E6" w:rsidRDefault="006C28FE" w:rsidP="003523E6">
      <w:pPr>
        <w:ind w:firstLine="708"/>
        <w:jc w:val="both"/>
        <w:rPr>
          <w:b/>
          <w:i/>
          <w:sz w:val="30"/>
          <w:szCs w:val="30"/>
        </w:rPr>
      </w:pPr>
      <w:r w:rsidRPr="003523E6">
        <w:rPr>
          <w:b/>
          <w:i/>
          <w:sz w:val="30"/>
          <w:szCs w:val="30"/>
        </w:rPr>
        <w:t>Государственн</w:t>
      </w:r>
      <w:r w:rsidR="003523E6">
        <w:rPr>
          <w:b/>
          <w:i/>
          <w:sz w:val="30"/>
          <w:szCs w:val="30"/>
        </w:rPr>
        <w:t>ая</w:t>
      </w:r>
      <w:r w:rsidRPr="003523E6">
        <w:rPr>
          <w:b/>
          <w:i/>
          <w:sz w:val="30"/>
          <w:szCs w:val="30"/>
        </w:rPr>
        <w:t xml:space="preserve"> программ</w:t>
      </w:r>
      <w:r w:rsidR="003523E6">
        <w:rPr>
          <w:b/>
          <w:i/>
          <w:sz w:val="30"/>
          <w:szCs w:val="30"/>
        </w:rPr>
        <w:t>а</w:t>
      </w:r>
      <w:r w:rsidRPr="003523E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3523E6" w:rsidRPr="003523E6">
        <w:rPr>
          <w:b/>
          <w:i/>
          <w:sz w:val="30"/>
          <w:szCs w:val="30"/>
        </w:rPr>
        <w:t xml:space="preserve">, утвержденная постановлением Совета Министров Республики Беларусь от 22.03.2021 г. № 159. </w:t>
      </w:r>
    </w:p>
    <w:p w:rsidR="003523E6" w:rsidRDefault="006C28FE" w:rsidP="00425FBD">
      <w:pPr>
        <w:ind w:firstLine="708"/>
        <w:jc w:val="both"/>
        <w:rPr>
          <w:sz w:val="30"/>
          <w:szCs w:val="30"/>
        </w:rPr>
      </w:pPr>
      <w:r w:rsidRPr="003523E6">
        <w:rPr>
          <w:b/>
          <w:sz w:val="30"/>
          <w:szCs w:val="30"/>
        </w:rPr>
        <w:lastRenderedPageBreak/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D5417F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</w:t>
      </w:r>
      <w:r w:rsidR="00013596">
        <w:rPr>
          <w:b/>
          <w:i/>
          <w:sz w:val="30"/>
          <w:szCs w:val="30"/>
        </w:rPr>
        <w:t>, переработке</w:t>
      </w:r>
      <w:r w:rsidR="00D5417F" w:rsidRPr="00D5417F">
        <w:rPr>
          <w:b/>
          <w:i/>
          <w:sz w:val="30"/>
          <w:szCs w:val="30"/>
        </w:rPr>
        <w:t xml:space="preserve"> и внесению</w:t>
      </w:r>
      <w:r w:rsidR="00D5417F" w:rsidRPr="004541D2">
        <w:rPr>
          <w:b/>
          <w:i/>
          <w:sz w:val="30"/>
          <w:szCs w:val="30"/>
        </w:rPr>
        <w:t xml:space="preserve"> фосфорных удобрений на загрязненные радионуклидами  сельскохозяйственные земли  Гомельского района»</w:t>
      </w:r>
    </w:p>
    <w:p w:rsidR="00C1688E" w:rsidRDefault="007F6F3C" w:rsidP="00D552F9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D552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D552F9" w:rsidP="00BD5D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3523E6">
              <w:rPr>
                <w:sz w:val="30"/>
                <w:szCs w:val="30"/>
              </w:rPr>
              <w:t xml:space="preserve">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BD5D71">
              <w:rPr>
                <w:sz w:val="30"/>
                <w:szCs w:val="30"/>
              </w:rPr>
              <w:t>3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BD5D71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BD5D71">
              <w:rPr>
                <w:sz w:val="30"/>
                <w:szCs w:val="30"/>
              </w:rPr>
              <w:t>3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 xml:space="preserve">субвенции, передаваемые из республиканского бюджета в </w:t>
      </w:r>
      <w:r w:rsidRPr="00234D1C">
        <w:rPr>
          <w:b/>
          <w:sz w:val="30"/>
          <w:szCs w:val="30"/>
        </w:rPr>
        <w:t>20</w:t>
      </w:r>
      <w:r w:rsidR="00ED4318" w:rsidRPr="00234D1C">
        <w:rPr>
          <w:b/>
          <w:sz w:val="30"/>
          <w:szCs w:val="30"/>
        </w:rPr>
        <w:t>2</w:t>
      </w:r>
      <w:r w:rsidR="00BD5D71">
        <w:rPr>
          <w:b/>
          <w:sz w:val="30"/>
          <w:szCs w:val="30"/>
        </w:rPr>
        <w:t>3</w:t>
      </w:r>
      <w:r w:rsidRPr="00234D1C">
        <w:rPr>
          <w:b/>
          <w:sz w:val="30"/>
          <w:szCs w:val="30"/>
        </w:rPr>
        <w:t xml:space="preserve"> </w:t>
      </w:r>
      <w:r w:rsidRPr="00025FCC">
        <w:rPr>
          <w:sz w:val="30"/>
          <w:szCs w:val="30"/>
        </w:rPr>
        <w:t xml:space="preserve">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BD5D71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158 103,62</w:t>
      </w:r>
      <w:r w:rsidR="003925E3" w:rsidRPr="00454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013DBC">
        <w:rPr>
          <w:b/>
          <w:sz w:val="30"/>
          <w:szCs w:val="30"/>
        </w:rPr>
        <w:t>323,3</w:t>
      </w:r>
      <w:r w:rsidR="004351EC">
        <w:rPr>
          <w:sz w:val="30"/>
          <w:szCs w:val="30"/>
        </w:rPr>
        <w:t xml:space="preserve"> тонн </w:t>
      </w:r>
      <w:proofErr w:type="spellStart"/>
      <w:r w:rsidR="003523E6">
        <w:rPr>
          <w:sz w:val="30"/>
          <w:szCs w:val="30"/>
        </w:rPr>
        <w:t>д.</w:t>
      </w:r>
      <w:proofErr w:type="gramStart"/>
      <w:r w:rsidR="003523E6">
        <w:rPr>
          <w:sz w:val="30"/>
          <w:szCs w:val="30"/>
        </w:rPr>
        <w:t>в</w:t>
      </w:r>
      <w:proofErr w:type="spellEnd"/>
      <w:proofErr w:type="gramEnd"/>
      <w:r w:rsidR="003523E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CF379D" w:rsidRPr="00234D1C">
        <w:rPr>
          <w:b/>
          <w:sz w:val="30"/>
          <w:szCs w:val="30"/>
        </w:rPr>
        <w:t>14 716</w:t>
      </w:r>
      <w:r w:rsidR="004351EC" w:rsidRPr="00234D1C">
        <w:rPr>
          <w:b/>
          <w:sz w:val="30"/>
          <w:szCs w:val="30"/>
        </w:rPr>
        <w:t xml:space="preserve"> га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013DBC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013DBC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13DBC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4841FE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14</w:t>
      </w:r>
      <w:bookmarkStart w:id="0" w:name="_GoBack"/>
      <w:bookmarkEnd w:id="0"/>
      <w:r w:rsidR="00F57858" w:rsidRPr="00922450">
        <w:rPr>
          <w:b/>
          <w:sz w:val="30"/>
          <w:szCs w:val="30"/>
        </w:rPr>
        <w:t xml:space="preserve"> </w:t>
      </w:r>
      <w:r w:rsidR="00445432">
        <w:rPr>
          <w:b/>
          <w:sz w:val="30"/>
          <w:szCs w:val="30"/>
        </w:rPr>
        <w:t>февраля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013DBC">
        <w:rPr>
          <w:b/>
          <w:sz w:val="30"/>
          <w:szCs w:val="30"/>
        </w:rPr>
        <w:t>3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</w:t>
      </w:r>
      <w:r w:rsidR="00013DBC">
        <w:rPr>
          <w:b/>
          <w:i/>
          <w:sz w:val="30"/>
          <w:szCs w:val="30"/>
        </w:rPr>
        <w:t>, переработке</w:t>
      </w:r>
      <w:r w:rsidR="00D5417F" w:rsidRPr="00D5417F">
        <w:rPr>
          <w:b/>
          <w:i/>
          <w:sz w:val="30"/>
          <w:szCs w:val="30"/>
        </w:rPr>
        <w:t xml:space="preserve"> и внесению</w:t>
      </w:r>
      <w:r w:rsidR="00D5417F" w:rsidRPr="004541D2">
        <w:rPr>
          <w:b/>
          <w:i/>
          <w:sz w:val="30"/>
          <w:szCs w:val="30"/>
        </w:rPr>
        <w:t xml:space="preserve"> фосфорных удобрений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6.2. участник, выигравший конкурс извещается о результатах конкурса его организатором путем направления проекта договора на выполнение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45432" w:rsidRDefault="00445432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</w:p>
    <w:p w:rsidR="0039081E" w:rsidRDefault="00445432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председателя конкурсной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О.Ф. </w:t>
      </w:r>
      <w:proofErr w:type="spellStart"/>
      <w:r>
        <w:rPr>
          <w:sz w:val="30"/>
          <w:szCs w:val="30"/>
        </w:rPr>
        <w:t>Подольцева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234D1C" w:rsidRDefault="00234D1C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24604</w:t>
      </w:r>
      <w:r w:rsidR="00013596">
        <w:t>7</w:t>
      </w:r>
      <w:r w:rsidRPr="0039081E">
        <w:t xml:space="preserve">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ул.</w:t>
      </w:r>
      <w:r w:rsidR="00013596">
        <w:t xml:space="preserve"> Ильича</w:t>
      </w:r>
      <w:r w:rsidRPr="0039081E">
        <w:t xml:space="preserve">, </w:t>
      </w:r>
      <w:r w:rsidR="00013596">
        <w:t>51</w:t>
      </w:r>
      <w:r w:rsidRPr="0039081E">
        <w:t xml:space="preserve">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lastRenderedPageBreak/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3596"/>
    <w:rsid w:val="00013DBC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4D1C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08A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3E6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1241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58"/>
    <w:rsid w:val="00441E99"/>
    <w:rsid w:val="004427B5"/>
    <w:rsid w:val="00445432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841FE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03A05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285E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A8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674DE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E6EFE"/>
    <w:rsid w:val="009F1759"/>
    <w:rsid w:val="009F6B0F"/>
    <w:rsid w:val="00A018C0"/>
    <w:rsid w:val="00A01A43"/>
    <w:rsid w:val="00A050DB"/>
    <w:rsid w:val="00A109E0"/>
    <w:rsid w:val="00A11D74"/>
    <w:rsid w:val="00A128F4"/>
    <w:rsid w:val="00A2528B"/>
    <w:rsid w:val="00A2623E"/>
    <w:rsid w:val="00A273AB"/>
    <w:rsid w:val="00A2797B"/>
    <w:rsid w:val="00A303B5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D5D71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379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5417F"/>
    <w:rsid w:val="00D552F9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3671F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31F5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61E-33AB-4EB9-9CD7-9320044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45</cp:revision>
  <cp:lastPrinted>2023-02-09T06:27:00Z</cp:lastPrinted>
  <dcterms:created xsi:type="dcterms:W3CDTF">2017-08-04T10:57:00Z</dcterms:created>
  <dcterms:modified xsi:type="dcterms:W3CDTF">2023-02-09T06:27:00Z</dcterms:modified>
</cp:coreProperties>
</file>