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13E2" w14:textId="77777777" w:rsidR="00BC2CA8" w:rsidRPr="00BC2CA8" w:rsidRDefault="00BC2CA8" w:rsidP="00BC2CA8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i/>
          <w:color w:val="4F4F4F"/>
          <w:sz w:val="21"/>
          <w:szCs w:val="21"/>
        </w:rPr>
      </w:pPr>
      <w:r w:rsidRPr="00BC2CA8">
        <w:rPr>
          <w:rFonts w:ascii="Tahoma" w:hAnsi="Tahoma" w:cs="Tahoma"/>
          <w:b/>
          <w:bCs/>
          <w:i/>
          <w:iCs/>
          <w:color w:val="4F4F4F"/>
          <w:sz w:val="21"/>
          <w:szCs w:val="21"/>
        </w:rPr>
        <w:t>Гомельский районный исполнительный комитет информирует о проведении с 17 апреля 2023 г. по 16 мая 2023 г. конкурса инвестиционных проектов субъектов малого предпринимательства Гомельской области, претендующих на получение государственной финансовой поддержки в рамках Указа Президента Республики Беларусь от 21 мая 2009 г. № 255 «О некоторых мерах государственной поддержки малого предпринимательства».</w:t>
      </w:r>
    </w:p>
    <w:p w14:paraId="258C6A31" w14:textId="77777777" w:rsidR="00B13B19" w:rsidRPr="00BC2CA8" w:rsidRDefault="00BC2CA8" w:rsidP="00BC2CA8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b"/>
          <w:rFonts w:ascii="Tahoma" w:hAnsi="Tahoma" w:cs="Tahoma"/>
          <w:color w:val="4F4F4F"/>
          <w:sz w:val="21"/>
          <w:szCs w:val="21"/>
        </w:rPr>
        <w:t>Государственная финансовая поддержка субъектам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b"/>
          <w:rFonts w:ascii="Tahoma" w:hAnsi="Tahoma" w:cs="Tahoma"/>
          <w:color w:val="4F4F4F"/>
          <w:sz w:val="21"/>
          <w:szCs w:val="21"/>
        </w:rPr>
        <w:t>малого предпринимательства</w:t>
      </w:r>
    </w:p>
    <w:p w14:paraId="16D2B046" w14:textId="77777777"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Виды оказываемой   государственной финансовой поддержки:</w:t>
      </w:r>
    </w:p>
    <w:p w14:paraId="2BC12913" w14:textId="77777777"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субсидия для возмещения части процентов за пользование банковскими кредитами.</w:t>
      </w:r>
    </w:p>
    <w:p w14:paraId="2C5187DC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Возмещение части процентов за пользование банковскими кредитами, полученными:</w:t>
      </w:r>
    </w:p>
    <w:p w14:paraId="4ED5C11D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 белорусских рублях, осуществляется в размере не более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 xml:space="preserve">0,5 </w:t>
      </w:r>
      <w:hyperlink r:id="rId6" w:history="1">
        <w:r w:rsidRPr="00D8121B">
          <w:rPr>
            <w:sz w:val="30"/>
            <w:szCs w:val="30"/>
          </w:rPr>
          <w:t>ставки</w:t>
        </w:r>
      </w:hyperlink>
      <w:r w:rsidRPr="00D8121B">
        <w:rPr>
          <w:sz w:val="30"/>
          <w:szCs w:val="30"/>
        </w:rPr>
        <w:t xml:space="preserve"> рефинансирования Национального банка, установленной на дату возмещения части процентов;</w:t>
      </w:r>
    </w:p>
    <w:p w14:paraId="795E463B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 иностранной валюте - в размере не более 0,5 ставки по кредиту.</w:t>
      </w:r>
    </w:p>
    <w:p w14:paraId="30B93753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Возмещение производится в белорусских рублях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>по официальному курсу Национального банка на дату принятия решения о возмещении части процентов.</w:t>
      </w:r>
    </w:p>
    <w:p w14:paraId="4C8C4896" w14:textId="77777777"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субсидия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14:paraId="3CC98FBD" w14:textId="77777777"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Возмещению субъектам малого предпринимательства подлежит часть расходов на выплату лизинговых платежей по договору финансовой аренды (лизинга) в части оплаты суммы вознаграждения (дохода) лизингодателя в размере, не превышающем 0,5 размера вознаграждения (дохода) лизингодателя.</w:t>
      </w:r>
    </w:p>
    <w:p w14:paraId="1B9C190F" w14:textId="77777777"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Приоритетные направления государственной финансовой поддержки.</w:t>
      </w:r>
    </w:p>
    <w:p w14:paraId="4E7A0E4B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Государственная финансовая поддержка предоставляется субъектам малого предпринимательства, </w:t>
      </w:r>
      <w:r w:rsidRPr="00D8121B">
        <w:rPr>
          <w:sz w:val="30"/>
          <w:szCs w:val="30"/>
          <w:u w:val="single"/>
        </w:rPr>
        <w:t>осуществляющим производственную деятельность</w:t>
      </w:r>
      <w:r w:rsidRPr="00D8121B">
        <w:rPr>
          <w:sz w:val="30"/>
          <w:szCs w:val="30"/>
        </w:rPr>
        <w:t>, на конкурсной основе при реализации ими инвестиционных проектов, бизнес-проектов по следующим направлениям:</w:t>
      </w:r>
    </w:p>
    <w:p w14:paraId="3B8335C7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создание, развитие и расширение производства товаров (работ, услуг);</w:t>
      </w:r>
    </w:p>
    <w:p w14:paraId="33B2E7AA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организация, развитие производства, реализация экспортоориентированной, импортозамещающей продукции;</w:t>
      </w:r>
    </w:p>
    <w:p w14:paraId="716E2C76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производство продукции, направленной на энерго- </w:t>
      </w:r>
      <w:r w:rsidRPr="00D8121B">
        <w:rPr>
          <w:sz w:val="30"/>
          <w:szCs w:val="30"/>
        </w:rPr>
        <w:br/>
        <w:t>и ресурсосбережение;</w:t>
      </w:r>
    </w:p>
    <w:p w14:paraId="2AACA48D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внедрение новых технологий.</w:t>
      </w:r>
    </w:p>
    <w:p w14:paraId="3C318E76" w14:textId="77777777" w:rsidR="006C672C" w:rsidRPr="00EB790C" w:rsidRDefault="00B13B19" w:rsidP="00D8121B">
      <w:pPr>
        <w:ind w:firstLine="709"/>
        <w:jc w:val="both"/>
        <w:rPr>
          <w:b/>
          <w:sz w:val="30"/>
          <w:szCs w:val="30"/>
        </w:rPr>
      </w:pPr>
      <w:r w:rsidRPr="00EB790C">
        <w:rPr>
          <w:b/>
          <w:sz w:val="30"/>
          <w:szCs w:val="30"/>
        </w:rPr>
        <w:lastRenderedPageBreak/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</w:t>
      </w:r>
      <w:r w:rsidR="00EB790C">
        <w:rPr>
          <w:b/>
          <w:sz w:val="30"/>
          <w:szCs w:val="30"/>
        </w:rPr>
        <w:t>.</w:t>
      </w:r>
    </w:p>
    <w:p w14:paraId="54332B85" w14:textId="77777777"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Основные требования к участникам конкурса:</w:t>
      </w:r>
    </w:p>
    <w:p w14:paraId="4A196150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средняя численность работников организации за календарный год на дату обращения за оказанием государственной финансовой поддержки не превышает 100 человек;</w:t>
      </w:r>
    </w:p>
    <w:p w14:paraId="4AB7054A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объем выручки от реализации товаров (выполнения работ, оказания услуг) без учета налога на добавленную стоимость организации за 2022 год не превышает предельные значения, установленные постановлением Совета Министров Республики Беларусь от 5 апреля 2023 г. № 228;</w:t>
      </w:r>
    </w:p>
    <w:p w14:paraId="6A52CFCE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отсутствие у организации задолженности по платежам в бюджет </w:t>
      </w:r>
      <w:r w:rsidRPr="00D8121B">
        <w:rPr>
          <w:sz w:val="30"/>
          <w:szCs w:val="30"/>
        </w:rPr>
        <w:br/>
        <w:t>и государственные внебюджетные фонды;</w:t>
      </w:r>
    </w:p>
    <w:p w14:paraId="05FB0F92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отсутствие у организации убытков по итогам фактически отработанного времени в текущем году на дату обращения за оказанием государственной финансовой поддержки;</w:t>
      </w:r>
    </w:p>
    <w:p w14:paraId="0B90FF93" w14:textId="77777777"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создание новых рабочих мест. </w:t>
      </w:r>
    </w:p>
    <w:p w14:paraId="54A97255" w14:textId="77777777"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 xml:space="preserve">Перечень документов, предоставляемых для участия </w:t>
      </w:r>
      <w:r w:rsidR="00871558">
        <w:rPr>
          <w:b/>
          <w:sz w:val="30"/>
          <w:szCs w:val="30"/>
        </w:rPr>
        <w:br/>
      </w:r>
      <w:r w:rsidRPr="00D8121B">
        <w:rPr>
          <w:b/>
          <w:sz w:val="30"/>
          <w:szCs w:val="30"/>
        </w:rPr>
        <w:t>в конкурсе:</w:t>
      </w:r>
    </w:p>
    <w:p w14:paraId="03940F1C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заявка на участие в конкурсе с указанием запрашиваемого вида </w:t>
      </w:r>
      <w:r w:rsidRPr="00D8121B">
        <w:rPr>
          <w:sz w:val="30"/>
          <w:szCs w:val="30"/>
        </w:rPr>
        <w:br/>
        <w:t xml:space="preserve">и размера государственной поддержки, а также предполагаемого количества новых рабочих мест </w:t>
      </w:r>
      <w:r w:rsidRPr="00D8121B">
        <w:rPr>
          <w:sz w:val="30"/>
          <w:szCs w:val="30"/>
          <w:u w:val="single"/>
        </w:rPr>
        <w:t>(</w:t>
      </w:r>
      <w:r w:rsidRPr="00D8121B">
        <w:rPr>
          <w:b/>
          <w:i/>
          <w:sz w:val="30"/>
          <w:szCs w:val="30"/>
          <w:u w:val="single"/>
        </w:rPr>
        <w:t>размещена на сайте Гомельского облисполкома</w:t>
      </w:r>
      <w:r w:rsidRPr="00D8121B">
        <w:rPr>
          <w:sz w:val="30"/>
          <w:szCs w:val="30"/>
          <w:u w:val="single"/>
        </w:rPr>
        <w:t>)</w:t>
      </w:r>
      <w:r w:rsidRPr="00D8121B">
        <w:rPr>
          <w:sz w:val="30"/>
          <w:szCs w:val="30"/>
        </w:rPr>
        <w:t>;</w:t>
      </w:r>
    </w:p>
    <w:p w14:paraId="62144BAF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копия </w:t>
      </w:r>
      <w:hyperlink r:id="rId7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юридического лица, устава юридического лица (учредительного договора - для юридических лиц, действующих на основании учредительного договора), </w:t>
      </w:r>
      <w:hyperlink r:id="rId8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индивидуального предпринимателя;</w:t>
      </w:r>
    </w:p>
    <w:p w14:paraId="3FA8605A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 средней численности работников (для юридических лиц), заверенные подписью руководителя и печатью юридического лица или подписью индивидуального предпринимателя и печатью при ее наличии;</w:t>
      </w:r>
    </w:p>
    <w:p w14:paraId="39852620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об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наличии.</w:t>
      </w:r>
    </w:p>
    <w:p w14:paraId="441473C4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технико-экономическое обоснование (в том числе финансовое) инвестиционного проекта;</w:t>
      </w:r>
    </w:p>
    <w:p w14:paraId="5FA9ED62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бухгалтерский баланс и приложения к нему за предыдущий год, </w:t>
      </w:r>
      <w:r w:rsidRPr="00D8121B">
        <w:rPr>
          <w:sz w:val="30"/>
          <w:szCs w:val="30"/>
        </w:rPr>
        <w:br/>
        <w:t xml:space="preserve">а также за фактически отработанное время в текущем году (для субъектов малого предпринимательства, применяющих упрощенную систему </w:t>
      </w:r>
      <w:r w:rsidRPr="00D8121B">
        <w:rPr>
          <w:sz w:val="30"/>
          <w:szCs w:val="30"/>
        </w:rPr>
        <w:lastRenderedPageBreak/>
        <w:t xml:space="preserve">налогообложения, - налоговая декларация за предыдущий год,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а также за фактически отработанное время в текущем году);</w:t>
      </w:r>
    </w:p>
    <w:p w14:paraId="1504B7DF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письмо (справку) банка об открытых счетах с указанием лиц, имеющих право первой и второй подписи финансовых документов, размере дебетовых и кредитовых оборотов по счетам, открытым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в банке, за последний месяц, наличии претензий по неоплаченным счетам, просроченной задолженности по кредитам.</w:t>
      </w:r>
    </w:p>
    <w:p w14:paraId="710EB5BC" w14:textId="77777777"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>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дополнительно к указанным документам предоставляют:</w:t>
      </w:r>
    </w:p>
    <w:p w14:paraId="5C5ED153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копию кредитного договора;</w:t>
      </w:r>
    </w:p>
    <w:p w14:paraId="3C9149E0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выписку из ссудного счета;</w:t>
      </w:r>
    </w:p>
    <w:p w14:paraId="2CCBDF5B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график погашения кредита и уплаты процентов по нему;</w:t>
      </w:r>
    </w:p>
    <w:p w14:paraId="24447CC1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целевое использование кредита;</w:t>
      </w:r>
    </w:p>
    <w:p w14:paraId="7272B1A8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уплату начисленных по кредиту процентов;</w:t>
      </w:r>
    </w:p>
    <w:p w14:paraId="3516670E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процентов по кредиту, произведенный банком.</w:t>
      </w:r>
    </w:p>
    <w:p w14:paraId="377C42A7" w14:textId="77777777"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 xml:space="preserve">Для предоставления государственной финансовой поддержки </w:t>
      </w:r>
      <w:r w:rsidR="00084C10">
        <w:rPr>
          <w:sz w:val="30"/>
          <w:szCs w:val="30"/>
          <w:u w:val="single"/>
        </w:rPr>
        <w:br/>
      </w:r>
      <w:r w:rsidRPr="00D8121B">
        <w:rPr>
          <w:sz w:val="30"/>
          <w:szCs w:val="30"/>
          <w:u w:val="single"/>
        </w:rPr>
        <w:t xml:space="preserve">в виде возмещения части расходов на выплату лизинговых платежей по </w:t>
      </w:r>
      <w:hyperlink r:id="rId9" w:history="1">
        <w:r w:rsidRPr="00D8121B">
          <w:rPr>
            <w:rStyle w:val="a3"/>
            <w:color w:val="auto"/>
            <w:sz w:val="30"/>
            <w:szCs w:val="30"/>
          </w:rPr>
          <w:t>договорам</w:t>
        </w:r>
      </w:hyperlink>
      <w:r w:rsidRPr="00D8121B">
        <w:rPr>
          <w:sz w:val="30"/>
          <w:szCs w:val="30"/>
          <w:u w:val="single"/>
        </w:rPr>
        <w:t xml:space="preserve"> финансовой аренды (лизинга) в части оплаты суммы вознаграждения (дохода) лизингодателя субъекты малого предпринимательства дополнительно к указанным документам предоставляют:</w:t>
      </w:r>
    </w:p>
    <w:p w14:paraId="3515CDD8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копию </w:t>
      </w:r>
      <w:hyperlink r:id="rId10" w:history="1">
        <w:r w:rsidRPr="00D8121B">
          <w:rPr>
            <w:sz w:val="30"/>
            <w:szCs w:val="30"/>
          </w:rPr>
          <w:t>договора</w:t>
        </w:r>
      </w:hyperlink>
      <w:r w:rsidRPr="00D8121B">
        <w:rPr>
          <w:sz w:val="30"/>
          <w:szCs w:val="30"/>
        </w:rPr>
        <w:t xml:space="preserve"> финансовой аренды (лизинга);</w:t>
      </w:r>
    </w:p>
    <w:p w14:paraId="2086B4C2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передачу объекта лизинга субъекту малого предпринимательства;</w:t>
      </w:r>
    </w:p>
    <w:p w14:paraId="6AD12F6B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суммы вознаграждения (дохода) лизингодателю, произведенный лизингодателем;</w:t>
      </w:r>
    </w:p>
    <w:p w14:paraId="76151DDE" w14:textId="77777777"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оплату суммы вознаграждения (дохода) лизингодателю.</w:t>
      </w:r>
    </w:p>
    <w:p w14:paraId="2327D38C" w14:textId="77777777" w:rsidR="00BC2CA8" w:rsidRPr="00BC2CA8" w:rsidRDefault="00BC2CA8" w:rsidP="00BC2CA8">
      <w:pPr>
        <w:pStyle w:val="aa"/>
        <w:shd w:val="clear" w:color="auto" w:fill="FFFFFF"/>
        <w:spacing w:before="0" w:beforeAutospacing="0" w:after="225" w:afterAutospacing="0"/>
        <w:ind w:firstLine="708"/>
        <w:jc w:val="both"/>
        <w:rPr>
          <w:color w:val="4F4F4F"/>
          <w:sz w:val="30"/>
          <w:szCs w:val="30"/>
        </w:rPr>
      </w:pPr>
      <w:r w:rsidRPr="00BC2CA8">
        <w:rPr>
          <w:color w:val="4F4F4F"/>
          <w:sz w:val="30"/>
          <w:szCs w:val="30"/>
        </w:rPr>
        <w:t>Прием документов на участие в конкурсе осуществляет комитет экономики Гомельского облисполкома (пр. Ленина, 2, кабинет 311,</w:t>
      </w:r>
      <w:r w:rsidRPr="00BC2CA8">
        <w:rPr>
          <w:color w:val="4F4F4F"/>
          <w:sz w:val="30"/>
          <w:szCs w:val="30"/>
        </w:rPr>
        <w:br/>
        <w:t>г. Гомель, 246050) с 17 апреля 2023 г. по 16 мая 2023 г. в рабочие дни</w:t>
      </w:r>
      <w:r w:rsidRPr="00BC2CA8">
        <w:rPr>
          <w:color w:val="4F4F4F"/>
          <w:sz w:val="30"/>
          <w:szCs w:val="30"/>
        </w:rPr>
        <w:br/>
        <w:t>с 8.30 до 17.30 часов. Телефоны для справок: 8 (0232) 33 10 94, 33 47 24.</w:t>
      </w:r>
    </w:p>
    <w:p w14:paraId="49EB6C1D" w14:textId="77777777" w:rsidR="00BC2CA8" w:rsidRDefault="00BC2CA8" w:rsidP="00BC2CA8">
      <w:pPr>
        <w:pStyle w:val="aa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 w:rsidRPr="00BC2CA8">
        <w:rPr>
          <w:color w:val="4F4F4F"/>
          <w:sz w:val="30"/>
          <w:szCs w:val="30"/>
        </w:rPr>
        <w:t>Конкурсные заявки, поданные позднее установленного срока, к рассмотрению не принимаются и возвращаются заявителям</w:t>
      </w:r>
      <w:r>
        <w:rPr>
          <w:rFonts w:ascii="Tahoma" w:hAnsi="Tahoma" w:cs="Tahoma"/>
          <w:color w:val="4F4F4F"/>
          <w:sz w:val="21"/>
          <w:szCs w:val="21"/>
        </w:rPr>
        <w:t>.</w:t>
      </w:r>
    </w:p>
    <w:p w14:paraId="679F6E99" w14:textId="77777777" w:rsidR="00826FF9" w:rsidRPr="00D8121B" w:rsidRDefault="00826FF9" w:rsidP="00D8121B"/>
    <w:sectPr w:rsidR="00826FF9" w:rsidRPr="00D8121B" w:rsidSect="00BC2CA8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8D4B" w14:textId="77777777" w:rsidR="005259E9" w:rsidRDefault="005259E9" w:rsidP="006C672C">
      <w:r>
        <w:separator/>
      </w:r>
    </w:p>
  </w:endnote>
  <w:endnote w:type="continuationSeparator" w:id="0">
    <w:p w14:paraId="79EA3D20" w14:textId="77777777" w:rsidR="005259E9" w:rsidRDefault="005259E9" w:rsidP="006C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53C" w14:textId="77777777" w:rsidR="005259E9" w:rsidRDefault="005259E9" w:rsidP="006C672C">
      <w:r>
        <w:separator/>
      </w:r>
    </w:p>
  </w:footnote>
  <w:footnote w:type="continuationSeparator" w:id="0">
    <w:p w14:paraId="2532B0A9" w14:textId="77777777" w:rsidR="005259E9" w:rsidRDefault="005259E9" w:rsidP="006C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53183"/>
      <w:docPartObj>
        <w:docPartGallery w:val="Page Numbers (Top of Page)"/>
        <w:docPartUnique/>
      </w:docPartObj>
    </w:sdtPr>
    <w:sdtEndPr/>
    <w:sdtContent>
      <w:p w14:paraId="14870988" w14:textId="77777777" w:rsidR="006C672C" w:rsidRDefault="006C6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54">
          <w:rPr>
            <w:noProof/>
          </w:rPr>
          <w:t>4</w:t>
        </w:r>
        <w:r>
          <w:fldChar w:fldCharType="end"/>
        </w:r>
      </w:p>
    </w:sdtContent>
  </w:sdt>
  <w:p w14:paraId="1B857588" w14:textId="77777777" w:rsidR="006C672C" w:rsidRDefault="006C67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19"/>
    <w:rsid w:val="0004518C"/>
    <w:rsid w:val="000542F0"/>
    <w:rsid w:val="00061D8F"/>
    <w:rsid w:val="00061E5F"/>
    <w:rsid w:val="00076156"/>
    <w:rsid w:val="000771BA"/>
    <w:rsid w:val="00084C10"/>
    <w:rsid w:val="00096A0E"/>
    <w:rsid w:val="000B0ED9"/>
    <w:rsid w:val="000F4761"/>
    <w:rsid w:val="00160054"/>
    <w:rsid w:val="00174C8B"/>
    <w:rsid w:val="00221800"/>
    <w:rsid w:val="00232983"/>
    <w:rsid w:val="00242AA4"/>
    <w:rsid w:val="00297E66"/>
    <w:rsid w:val="002A2EF9"/>
    <w:rsid w:val="002C4B6C"/>
    <w:rsid w:val="002D2F4D"/>
    <w:rsid w:val="003554DC"/>
    <w:rsid w:val="00364298"/>
    <w:rsid w:val="003D35F7"/>
    <w:rsid w:val="00401378"/>
    <w:rsid w:val="004038CF"/>
    <w:rsid w:val="00411915"/>
    <w:rsid w:val="00464F36"/>
    <w:rsid w:val="00493874"/>
    <w:rsid w:val="00502A6E"/>
    <w:rsid w:val="00505027"/>
    <w:rsid w:val="005259E9"/>
    <w:rsid w:val="00541244"/>
    <w:rsid w:val="00555B0E"/>
    <w:rsid w:val="005601F5"/>
    <w:rsid w:val="00564535"/>
    <w:rsid w:val="005666AA"/>
    <w:rsid w:val="005D4D1E"/>
    <w:rsid w:val="005E68E9"/>
    <w:rsid w:val="00651779"/>
    <w:rsid w:val="00664A5B"/>
    <w:rsid w:val="006C672C"/>
    <w:rsid w:val="006E315B"/>
    <w:rsid w:val="006E33E5"/>
    <w:rsid w:val="006F3A40"/>
    <w:rsid w:val="00702345"/>
    <w:rsid w:val="00722D57"/>
    <w:rsid w:val="00751F55"/>
    <w:rsid w:val="0075620E"/>
    <w:rsid w:val="00773E19"/>
    <w:rsid w:val="00783089"/>
    <w:rsid w:val="00792034"/>
    <w:rsid w:val="007A75AB"/>
    <w:rsid w:val="007B219E"/>
    <w:rsid w:val="007E197E"/>
    <w:rsid w:val="008027DF"/>
    <w:rsid w:val="00825CEA"/>
    <w:rsid w:val="00826FF9"/>
    <w:rsid w:val="00871558"/>
    <w:rsid w:val="008C3FB6"/>
    <w:rsid w:val="008D541B"/>
    <w:rsid w:val="008E337F"/>
    <w:rsid w:val="008E5396"/>
    <w:rsid w:val="008E7613"/>
    <w:rsid w:val="00900EB6"/>
    <w:rsid w:val="00937524"/>
    <w:rsid w:val="00962464"/>
    <w:rsid w:val="00965779"/>
    <w:rsid w:val="0096631C"/>
    <w:rsid w:val="00987B6C"/>
    <w:rsid w:val="009905F3"/>
    <w:rsid w:val="009B47ED"/>
    <w:rsid w:val="009C566D"/>
    <w:rsid w:val="009F2CE3"/>
    <w:rsid w:val="00A659F0"/>
    <w:rsid w:val="00A71A4A"/>
    <w:rsid w:val="00A973C5"/>
    <w:rsid w:val="00AC2B0B"/>
    <w:rsid w:val="00AD0271"/>
    <w:rsid w:val="00AF4EE3"/>
    <w:rsid w:val="00AF639D"/>
    <w:rsid w:val="00B13945"/>
    <w:rsid w:val="00B13B19"/>
    <w:rsid w:val="00B276E8"/>
    <w:rsid w:val="00B530D4"/>
    <w:rsid w:val="00B73461"/>
    <w:rsid w:val="00B920E3"/>
    <w:rsid w:val="00BA1221"/>
    <w:rsid w:val="00BA79BA"/>
    <w:rsid w:val="00BC2CA8"/>
    <w:rsid w:val="00BD1CD7"/>
    <w:rsid w:val="00BD79FF"/>
    <w:rsid w:val="00BF2D20"/>
    <w:rsid w:val="00BF6704"/>
    <w:rsid w:val="00C0085D"/>
    <w:rsid w:val="00C07AD9"/>
    <w:rsid w:val="00C12C3E"/>
    <w:rsid w:val="00C52641"/>
    <w:rsid w:val="00C55589"/>
    <w:rsid w:val="00C7445C"/>
    <w:rsid w:val="00C80BB5"/>
    <w:rsid w:val="00CB7FD7"/>
    <w:rsid w:val="00CC2F42"/>
    <w:rsid w:val="00CE5459"/>
    <w:rsid w:val="00D17977"/>
    <w:rsid w:val="00D25A5D"/>
    <w:rsid w:val="00D27ECD"/>
    <w:rsid w:val="00D8121B"/>
    <w:rsid w:val="00D97063"/>
    <w:rsid w:val="00DB182C"/>
    <w:rsid w:val="00DD3798"/>
    <w:rsid w:val="00E0270F"/>
    <w:rsid w:val="00E047F1"/>
    <w:rsid w:val="00E263DB"/>
    <w:rsid w:val="00E432FD"/>
    <w:rsid w:val="00E61B2F"/>
    <w:rsid w:val="00E818F5"/>
    <w:rsid w:val="00EB790C"/>
    <w:rsid w:val="00ED0AB2"/>
    <w:rsid w:val="00EF3290"/>
    <w:rsid w:val="00F252C1"/>
    <w:rsid w:val="00F43CF4"/>
    <w:rsid w:val="00F60E07"/>
    <w:rsid w:val="00F6715C"/>
    <w:rsid w:val="00F93806"/>
    <w:rsid w:val="00FC731C"/>
    <w:rsid w:val="00FE1CF2"/>
    <w:rsid w:val="00FE31FB"/>
    <w:rsid w:val="00FF075E"/>
    <w:rsid w:val="00FF18B2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0D5E"/>
  <w15:docId w15:val="{C2272373-2092-4E10-975C-29AE6077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19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C2CA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C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B0E3B8B9B5FFA038429F6F2E2B1FD74EB1DDB3A7E47785FC6EDE67EE405EA40C68F0FE76FFA7E4A8F7D5AF2l1X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B0E3B8B9B5FFA038429F6F2E2B1FD74EB1DDB3A7E47785FC6EDE67EE405EA40C68F0FE76FFA7E4A8F7D5AF0l1X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5701413017FF82B56C51D02A741B736FD8F22B1851BCBA36C5B58205A6968Cg3M8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821D87255ADD9847A7869D3B9F1E4EFFDCC85AFB8DF7050B0ADA2EE2C5FC548765BDF11C7A091BEEA08916EDg3c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821D87255ADD9847A7869D3B9F1E4EFFDCC85AFB8DF7050B0ADA2EE2C5FC548765BDF11C7A091BEEA08916EDg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Александровна</dc:creator>
  <cp:lastModifiedBy>Меньшиков Артем</cp:lastModifiedBy>
  <cp:revision>4</cp:revision>
  <cp:lastPrinted>2023-04-06T13:51:00Z</cp:lastPrinted>
  <dcterms:created xsi:type="dcterms:W3CDTF">2023-04-11T13:40:00Z</dcterms:created>
  <dcterms:modified xsi:type="dcterms:W3CDTF">2023-04-13T13:46:00Z</dcterms:modified>
</cp:coreProperties>
</file>